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F884B" w14:textId="77777777" w:rsidR="007F38C9" w:rsidRPr="00CE3E4E" w:rsidRDefault="00B41C26" w:rsidP="007F38C9">
      <w:pPr>
        <w:pStyle w:val="af3"/>
        <w:jc w:val="center"/>
        <w:rPr>
          <w:b/>
          <w:sz w:val="22"/>
          <w:szCs w:val="22"/>
        </w:rPr>
      </w:pPr>
      <w:r w:rsidRPr="00CE3E4E">
        <w:rPr>
          <w:b/>
          <w:sz w:val="22"/>
          <w:szCs w:val="22"/>
        </w:rPr>
        <w:t xml:space="preserve">Сообщение о существенном факте </w:t>
      </w:r>
    </w:p>
    <w:p w14:paraId="10AC50A2" w14:textId="14DC0BCF" w:rsidR="001F6585" w:rsidRPr="00CE3E4E" w:rsidRDefault="001F6585" w:rsidP="00A679B7">
      <w:pPr>
        <w:pStyle w:val="af3"/>
        <w:jc w:val="center"/>
        <w:rPr>
          <w:b/>
          <w:sz w:val="22"/>
          <w:szCs w:val="22"/>
        </w:rPr>
      </w:pPr>
      <w:r w:rsidRPr="00CE3E4E">
        <w:rPr>
          <w:b/>
          <w:sz w:val="22"/>
          <w:szCs w:val="22"/>
        </w:rPr>
        <w:t>«</w:t>
      </w:r>
      <w:r w:rsidR="00D33362">
        <w:rPr>
          <w:b/>
          <w:sz w:val="22"/>
          <w:szCs w:val="22"/>
        </w:rPr>
        <w:t>О</w:t>
      </w:r>
      <w:r w:rsidR="00A322E6" w:rsidRPr="00CE3E4E">
        <w:rPr>
          <w:b/>
          <w:sz w:val="22"/>
          <w:szCs w:val="22"/>
        </w:rPr>
        <w:t xml:space="preserve"> регистрации выпуска (дополнительного выпуска) ценных бумаг</w:t>
      </w:r>
      <w:r w:rsidRPr="00CE3E4E">
        <w:rPr>
          <w:b/>
          <w:sz w:val="22"/>
          <w:szCs w:val="22"/>
        </w:rPr>
        <w:t>»</w:t>
      </w:r>
    </w:p>
    <w:p w14:paraId="3D9E10D9" w14:textId="77777777" w:rsidR="003C318F" w:rsidRPr="00CE3E4E" w:rsidRDefault="004E7458" w:rsidP="003C318F">
      <w:pPr>
        <w:jc w:val="center"/>
        <w:rPr>
          <w:b/>
          <w:bCs/>
          <w:sz w:val="22"/>
          <w:szCs w:val="22"/>
        </w:rPr>
      </w:pPr>
      <w:r w:rsidRPr="00CE3E4E" w:rsidDel="004E7458">
        <w:rPr>
          <w:b/>
          <w:bCs/>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3C318F" w:rsidRPr="00CE3E4E" w14:paraId="3724A951" w14:textId="77777777" w:rsidTr="00FF1B51">
        <w:tc>
          <w:tcPr>
            <w:tcW w:w="10206" w:type="dxa"/>
            <w:gridSpan w:val="2"/>
            <w:tcBorders>
              <w:top w:val="single" w:sz="4" w:space="0" w:color="auto"/>
              <w:left w:val="single" w:sz="4" w:space="0" w:color="auto"/>
              <w:bottom w:val="single" w:sz="4" w:space="0" w:color="auto"/>
              <w:right w:val="single" w:sz="4" w:space="0" w:color="auto"/>
            </w:tcBorders>
            <w:hideMark/>
          </w:tcPr>
          <w:p w14:paraId="73F91EEF" w14:textId="77777777" w:rsidR="003C318F" w:rsidRPr="00CE3E4E" w:rsidRDefault="003C318F" w:rsidP="00A322E6">
            <w:pPr>
              <w:ind w:left="176" w:right="176"/>
              <w:jc w:val="center"/>
              <w:rPr>
                <w:b/>
                <w:sz w:val="22"/>
                <w:szCs w:val="22"/>
              </w:rPr>
            </w:pPr>
            <w:r w:rsidRPr="00CE3E4E">
              <w:rPr>
                <w:b/>
                <w:sz w:val="22"/>
                <w:szCs w:val="22"/>
              </w:rPr>
              <w:t>1. Общие сведения</w:t>
            </w:r>
          </w:p>
        </w:tc>
      </w:tr>
      <w:tr w:rsidR="000342E8" w:rsidRPr="00CE3E4E" w14:paraId="6C19F1A1"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148050E2" w14:textId="11542776" w:rsidR="000342E8" w:rsidRPr="00CE3E4E" w:rsidRDefault="000342E8" w:rsidP="000342E8">
            <w:pPr>
              <w:ind w:left="5" w:right="176"/>
              <w:rPr>
                <w:b/>
                <w:sz w:val="22"/>
                <w:szCs w:val="22"/>
              </w:rPr>
            </w:pPr>
            <w:r w:rsidRPr="00CE3E4E">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244" w:type="dxa"/>
            <w:tcBorders>
              <w:top w:val="single" w:sz="4" w:space="0" w:color="auto"/>
              <w:left w:val="single" w:sz="4" w:space="0" w:color="auto"/>
              <w:bottom w:val="single" w:sz="4" w:space="0" w:color="auto"/>
              <w:right w:val="single" w:sz="4" w:space="0" w:color="auto"/>
            </w:tcBorders>
            <w:vAlign w:val="center"/>
          </w:tcPr>
          <w:p w14:paraId="19ABBA62" w14:textId="08F1DFE1" w:rsidR="000342E8" w:rsidRPr="00FF1B51" w:rsidRDefault="000342E8" w:rsidP="000342E8">
            <w:pPr>
              <w:ind w:left="5" w:right="176"/>
              <w:rPr>
                <w:b/>
                <w:i/>
                <w:sz w:val="22"/>
                <w:szCs w:val="22"/>
              </w:rPr>
            </w:pPr>
            <w:r w:rsidRPr="00D30EC9">
              <w:rPr>
                <w:b/>
                <w:i/>
                <w:sz w:val="22"/>
                <w:szCs w:val="22"/>
              </w:rPr>
              <w:t>Общество с ограниченной ответственностью</w:t>
            </w:r>
            <w:r>
              <w:rPr>
                <w:b/>
                <w:i/>
                <w:sz w:val="22"/>
                <w:szCs w:val="22"/>
              </w:rPr>
              <w:t xml:space="preserve"> </w:t>
            </w:r>
            <w:r w:rsidRPr="00D30EC9">
              <w:rPr>
                <w:b/>
                <w:i/>
                <w:sz w:val="22"/>
                <w:szCs w:val="22"/>
              </w:rPr>
              <w:t>«ИКС 5 ФИНАНС»</w:t>
            </w:r>
          </w:p>
        </w:tc>
      </w:tr>
      <w:tr w:rsidR="000342E8" w:rsidRPr="00CE3E4E" w14:paraId="11EC3BAB" w14:textId="77777777" w:rsidTr="00FB613E">
        <w:tc>
          <w:tcPr>
            <w:tcW w:w="4962" w:type="dxa"/>
            <w:tcBorders>
              <w:top w:val="single" w:sz="4" w:space="0" w:color="auto"/>
              <w:left w:val="single" w:sz="4" w:space="0" w:color="auto"/>
              <w:bottom w:val="single" w:sz="4" w:space="0" w:color="auto"/>
              <w:right w:val="single" w:sz="4" w:space="0" w:color="auto"/>
            </w:tcBorders>
            <w:hideMark/>
          </w:tcPr>
          <w:p w14:paraId="3A5797E3" w14:textId="50AED846" w:rsidR="000342E8" w:rsidRPr="00CE3E4E" w:rsidRDefault="000342E8" w:rsidP="000342E8">
            <w:pPr>
              <w:ind w:left="5" w:right="176"/>
              <w:rPr>
                <w:b/>
                <w:sz w:val="22"/>
                <w:szCs w:val="22"/>
              </w:rPr>
            </w:pPr>
            <w:r w:rsidRPr="00CE3E4E">
              <w:rPr>
                <w:sz w:val="22"/>
                <w:szCs w:val="22"/>
              </w:rPr>
              <w:t>1.2. Адрес эмитента, указанный в едином государственном реестре юридических лиц</w:t>
            </w:r>
          </w:p>
        </w:tc>
        <w:tc>
          <w:tcPr>
            <w:tcW w:w="5244" w:type="dxa"/>
            <w:tcBorders>
              <w:top w:val="single" w:sz="4" w:space="0" w:color="auto"/>
              <w:left w:val="single" w:sz="4" w:space="0" w:color="auto"/>
              <w:bottom w:val="single" w:sz="4" w:space="0" w:color="auto"/>
              <w:right w:val="single" w:sz="4" w:space="0" w:color="auto"/>
            </w:tcBorders>
            <w:vAlign w:val="center"/>
          </w:tcPr>
          <w:p w14:paraId="4D6AB69B" w14:textId="422675EF" w:rsidR="000342E8" w:rsidRPr="00FF1B51" w:rsidRDefault="000342E8" w:rsidP="000342E8">
            <w:pPr>
              <w:ind w:left="5" w:right="176"/>
              <w:rPr>
                <w:b/>
                <w:i/>
                <w:sz w:val="22"/>
                <w:szCs w:val="22"/>
              </w:rPr>
            </w:pPr>
            <w:r w:rsidRPr="00D30EC9">
              <w:rPr>
                <w:b/>
                <w:i/>
                <w:sz w:val="22"/>
                <w:szCs w:val="22"/>
              </w:rPr>
              <w:t xml:space="preserve">109029, г. Москва, ул. Средняя </w:t>
            </w:r>
            <w:proofErr w:type="spellStart"/>
            <w:r w:rsidRPr="00D30EC9">
              <w:rPr>
                <w:b/>
                <w:i/>
                <w:sz w:val="22"/>
                <w:szCs w:val="22"/>
              </w:rPr>
              <w:t>Калитниковская</w:t>
            </w:r>
            <w:proofErr w:type="spellEnd"/>
            <w:r w:rsidRPr="00D30EC9">
              <w:rPr>
                <w:b/>
                <w:i/>
                <w:sz w:val="22"/>
                <w:szCs w:val="22"/>
              </w:rPr>
              <w:t xml:space="preserve">, д. 28, стр. 4, </w:t>
            </w:r>
            <w:proofErr w:type="spellStart"/>
            <w:r w:rsidRPr="00D30EC9">
              <w:rPr>
                <w:b/>
                <w:i/>
                <w:sz w:val="22"/>
                <w:szCs w:val="22"/>
              </w:rPr>
              <w:t>эт</w:t>
            </w:r>
            <w:proofErr w:type="spellEnd"/>
            <w:r w:rsidRPr="00D30EC9">
              <w:rPr>
                <w:b/>
                <w:i/>
                <w:sz w:val="22"/>
                <w:szCs w:val="22"/>
              </w:rPr>
              <w:t>. 2 пом. XXIX ком. 20</w:t>
            </w:r>
          </w:p>
        </w:tc>
      </w:tr>
      <w:tr w:rsidR="000342E8" w:rsidRPr="00CE3E4E" w14:paraId="7725B017"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2EB9BD0E" w14:textId="357263DC" w:rsidR="000342E8" w:rsidRPr="00CE3E4E" w:rsidRDefault="000342E8" w:rsidP="000342E8">
            <w:pPr>
              <w:ind w:left="5" w:right="176"/>
              <w:rPr>
                <w:b/>
                <w:sz w:val="22"/>
                <w:szCs w:val="22"/>
              </w:rPr>
            </w:pPr>
            <w:r w:rsidRPr="00CE3E4E">
              <w:rPr>
                <w:sz w:val="22"/>
                <w:szCs w:val="22"/>
              </w:rPr>
              <w:t>1.3. Основной государственный регистрационный номер (ОГРН) эмитента (при наличии)</w:t>
            </w:r>
          </w:p>
        </w:tc>
        <w:tc>
          <w:tcPr>
            <w:tcW w:w="5244" w:type="dxa"/>
            <w:tcBorders>
              <w:top w:val="single" w:sz="4" w:space="0" w:color="auto"/>
              <w:left w:val="single" w:sz="4" w:space="0" w:color="auto"/>
              <w:bottom w:val="single" w:sz="4" w:space="0" w:color="auto"/>
              <w:right w:val="single" w:sz="4" w:space="0" w:color="auto"/>
            </w:tcBorders>
            <w:vAlign w:val="center"/>
          </w:tcPr>
          <w:p w14:paraId="269682D3" w14:textId="58871855" w:rsidR="000342E8" w:rsidRPr="00FF1B51" w:rsidRDefault="000342E8" w:rsidP="000342E8">
            <w:pPr>
              <w:ind w:left="5" w:right="176"/>
              <w:rPr>
                <w:b/>
                <w:i/>
                <w:sz w:val="22"/>
                <w:szCs w:val="22"/>
              </w:rPr>
            </w:pPr>
            <w:r w:rsidRPr="00D30EC9">
              <w:rPr>
                <w:b/>
                <w:i/>
                <w:sz w:val="22"/>
                <w:szCs w:val="22"/>
              </w:rPr>
              <w:t>1067761792053</w:t>
            </w:r>
          </w:p>
        </w:tc>
      </w:tr>
      <w:tr w:rsidR="000342E8" w:rsidRPr="00CE3E4E" w14:paraId="39B1E164"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7BE16195" w14:textId="4172D48D" w:rsidR="000342E8" w:rsidRPr="00CE3E4E" w:rsidRDefault="000342E8" w:rsidP="000342E8">
            <w:pPr>
              <w:ind w:left="5" w:right="176"/>
              <w:rPr>
                <w:b/>
                <w:sz w:val="22"/>
                <w:szCs w:val="22"/>
              </w:rPr>
            </w:pPr>
            <w:r w:rsidRPr="00CE3E4E">
              <w:rPr>
                <w:sz w:val="22"/>
                <w:szCs w:val="22"/>
              </w:rPr>
              <w:t>1.4. Идентификационный номер налогоплательщика (ИНН) эмитента (при наличии)</w:t>
            </w:r>
          </w:p>
        </w:tc>
        <w:tc>
          <w:tcPr>
            <w:tcW w:w="5244" w:type="dxa"/>
            <w:tcBorders>
              <w:top w:val="single" w:sz="4" w:space="0" w:color="auto"/>
              <w:left w:val="single" w:sz="4" w:space="0" w:color="auto"/>
              <w:bottom w:val="single" w:sz="4" w:space="0" w:color="auto"/>
              <w:right w:val="single" w:sz="4" w:space="0" w:color="auto"/>
            </w:tcBorders>
            <w:vAlign w:val="center"/>
          </w:tcPr>
          <w:p w14:paraId="10697B75" w14:textId="51BD4BCC" w:rsidR="000342E8" w:rsidRPr="00FF1B51" w:rsidRDefault="000342E8" w:rsidP="000342E8">
            <w:pPr>
              <w:ind w:left="5" w:right="176"/>
              <w:rPr>
                <w:b/>
                <w:i/>
                <w:sz w:val="22"/>
                <w:szCs w:val="22"/>
              </w:rPr>
            </w:pPr>
            <w:r w:rsidRPr="00D30EC9">
              <w:rPr>
                <w:b/>
                <w:i/>
                <w:sz w:val="22"/>
                <w:szCs w:val="22"/>
              </w:rPr>
              <w:t>7715630469</w:t>
            </w:r>
          </w:p>
        </w:tc>
      </w:tr>
      <w:tr w:rsidR="000342E8" w:rsidRPr="00CE3E4E" w14:paraId="40F3D0A0"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78208168" w14:textId="5D409932" w:rsidR="000342E8" w:rsidRPr="00CE3E4E" w:rsidRDefault="000342E8" w:rsidP="000342E8">
            <w:pPr>
              <w:ind w:left="5" w:right="176"/>
              <w:rPr>
                <w:b/>
                <w:sz w:val="22"/>
                <w:szCs w:val="22"/>
              </w:rPr>
            </w:pPr>
            <w:r w:rsidRPr="00CE3E4E">
              <w:rPr>
                <w:sz w:val="22"/>
                <w:szCs w:val="22"/>
              </w:rPr>
              <w:t>1.5. Уникальный код эмитента, присвоенный Банком России</w:t>
            </w:r>
          </w:p>
        </w:tc>
        <w:tc>
          <w:tcPr>
            <w:tcW w:w="5244" w:type="dxa"/>
            <w:tcBorders>
              <w:top w:val="single" w:sz="4" w:space="0" w:color="auto"/>
              <w:left w:val="single" w:sz="4" w:space="0" w:color="auto"/>
              <w:bottom w:val="single" w:sz="4" w:space="0" w:color="auto"/>
              <w:right w:val="single" w:sz="4" w:space="0" w:color="auto"/>
            </w:tcBorders>
            <w:vAlign w:val="center"/>
          </w:tcPr>
          <w:p w14:paraId="121168F2" w14:textId="66119F8F" w:rsidR="000342E8" w:rsidRPr="00FF1B51" w:rsidRDefault="000342E8" w:rsidP="000342E8">
            <w:pPr>
              <w:ind w:left="5" w:right="176"/>
              <w:rPr>
                <w:b/>
                <w:i/>
                <w:sz w:val="22"/>
                <w:szCs w:val="22"/>
              </w:rPr>
            </w:pPr>
            <w:r w:rsidRPr="00D30EC9">
              <w:rPr>
                <w:b/>
                <w:i/>
                <w:sz w:val="22"/>
                <w:szCs w:val="22"/>
              </w:rPr>
              <w:t>36241-R</w:t>
            </w:r>
          </w:p>
        </w:tc>
      </w:tr>
      <w:tr w:rsidR="000342E8" w:rsidRPr="00CE3E4E" w14:paraId="6E722730"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64975341" w14:textId="0B970AC8" w:rsidR="000342E8" w:rsidRPr="00CE3E4E" w:rsidRDefault="000342E8" w:rsidP="000342E8">
            <w:pPr>
              <w:ind w:left="5" w:right="176"/>
              <w:rPr>
                <w:b/>
                <w:sz w:val="22"/>
                <w:szCs w:val="22"/>
              </w:rPr>
            </w:pPr>
            <w:r w:rsidRPr="00CE3E4E">
              <w:rPr>
                <w:sz w:val="22"/>
                <w:szCs w:val="22"/>
              </w:rPr>
              <w:t>1.6. Адрес страницы в сети «Интернет», используемой эмитентом для раскрытия информации</w:t>
            </w:r>
          </w:p>
        </w:tc>
        <w:tc>
          <w:tcPr>
            <w:tcW w:w="5244" w:type="dxa"/>
            <w:tcBorders>
              <w:top w:val="single" w:sz="4" w:space="0" w:color="auto"/>
              <w:left w:val="single" w:sz="4" w:space="0" w:color="auto"/>
              <w:bottom w:val="single" w:sz="4" w:space="0" w:color="auto"/>
              <w:right w:val="single" w:sz="4" w:space="0" w:color="auto"/>
            </w:tcBorders>
            <w:vAlign w:val="center"/>
          </w:tcPr>
          <w:p w14:paraId="4D23119B" w14:textId="77777777" w:rsidR="000342E8" w:rsidRPr="00D30EC9" w:rsidRDefault="00262CC7" w:rsidP="000342E8">
            <w:pPr>
              <w:ind w:left="57" w:right="57"/>
              <w:rPr>
                <w:b/>
                <w:i/>
                <w:sz w:val="22"/>
                <w:szCs w:val="22"/>
              </w:rPr>
            </w:pPr>
            <w:hyperlink r:id="rId8" w:history="1">
              <w:r w:rsidR="000342E8" w:rsidRPr="00D30EC9">
                <w:rPr>
                  <w:rStyle w:val="af0"/>
                  <w:b/>
                  <w:i/>
                  <w:sz w:val="22"/>
                  <w:szCs w:val="22"/>
                </w:rPr>
                <w:t>http://www.x5-finance.ru</w:t>
              </w:r>
            </w:hyperlink>
            <w:r w:rsidR="000342E8" w:rsidRPr="00D30EC9">
              <w:rPr>
                <w:b/>
                <w:i/>
                <w:sz w:val="22"/>
                <w:szCs w:val="22"/>
              </w:rPr>
              <w:t xml:space="preserve">, </w:t>
            </w:r>
          </w:p>
          <w:p w14:paraId="1C61C93F" w14:textId="55674D49" w:rsidR="000342E8" w:rsidRPr="00FF1B51" w:rsidRDefault="00262CC7" w:rsidP="000342E8">
            <w:pPr>
              <w:ind w:left="5" w:right="176"/>
              <w:rPr>
                <w:b/>
                <w:i/>
                <w:sz w:val="22"/>
                <w:szCs w:val="22"/>
              </w:rPr>
            </w:pPr>
            <w:hyperlink r:id="rId9" w:history="1">
              <w:r w:rsidR="000342E8" w:rsidRPr="00D30EC9">
                <w:rPr>
                  <w:rStyle w:val="af0"/>
                  <w:b/>
                  <w:i/>
                  <w:sz w:val="22"/>
                  <w:szCs w:val="22"/>
                </w:rPr>
                <w:t>http://www.e-disclosure.ru/portal/company.aspx?id=9483</w:t>
              </w:r>
            </w:hyperlink>
          </w:p>
        </w:tc>
      </w:tr>
      <w:tr w:rsidR="000342E8" w:rsidRPr="00CE3E4E" w14:paraId="42BD7C68" w14:textId="77777777" w:rsidTr="00603A08">
        <w:tc>
          <w:tcPr>
            <w:tcW w:w="4962" w:type="dxa"/>
            <w:tcBorders>
              <w:top w:val="single" w:sz="4" w:space="0" w:color="auto"/>
              <w:left w:val="single" w:sz="4" w:space="0" w:color="auto"/>
              <w:bottom w:val="single" w:sz="4" w:space="0" w:color="auto"/>
              <w:right w:val="single" w:sz="4" w:space="0" w:color="auto"/>
            </w:tcBorders>
            <w:hideMark/>
          </w:tcPr>
          <w:p w14:paraId="2C564A35" w14:textId="7B614019" w:rsidR="000342E8" w:rsidRPr="00CE3E4E" w:rsidRDefault="000342E8" w:rsidP="000342E8">
            <w:pPr>
              <w:ind w:left="5" w:right="176"/>
              <w:rPr>
                <w:sz w:val="22"/>
                <w:szCs w:val="22"/>
              </w:rPr>
            </w:pPr>
            <w:r w:rsidRPr="00CE3E4E">
              <w:rPr>
                <w:sz w:val="22"/>
                <w:szCs w:val="22"/>
              </w:rPr>
              <w:t>1.7. Дата наступления события (существенного факта), о котором составлено сообщение</w:t>
            </w:r>
          </w:p>
        </w:tc>
        <w:tc>
          <w:tcPr>
            <w:tcW w:w="5244" w:type="dxa"/>
            <w:tcBorders>
              <w:top w:val="single" w:sz="4" w:space="0" w:color="auto"/>
              <w:left w:val="single" w:sz="4" w:space="0" w:color="auto"/>
              <w:bottom w:val="single" w:sz="4" w:space="0" w:color="auto"/>
              <w:right w:val="single" w:sz="4" w:space="0" w:color="auto"/>
            </w:tcBorders>
            <w:vAlign w:val="center"/>
          </w:tcPr>
          <w:p w14:paraId="0569B125" w14:textId="7D6D3A6F" w:rsidR="000342E8" w:rsidRPr="00FF1B51" w:rsidRDefault="00751862" w:rsidP="000342E8">
            <w:pPr>
              <w:ind w:left="5" w:right="176"/>
              <w:rPr>
                <w:b/>
                <w:i/>
                <w:sz w:val="22"/>
                <w:szCs w:val="22"/>
              </w:rPr>
            </w:pPr>
            <w:r w:rsidRPr="00262CC7">
              <w:rPr>
                <w:b/>
                <w:i/>
                <w:sz w:val="22"/>
                <w:szCs w:val="22"/>
              </w:rPr>
              <w:t>26</w:t>
            </w:r>
            <w:r w:rsidR="000342E8" w:rsidRPr="00262CC7">
              <w:rPr>
                <w:b/>
                <w:i/>
                <w:sz w:val="22"/>
                <w:szCs w:val="22"/>
              </w:rPr>
              <w:t>.10.2023</w:t>
            </w:r>
          </w:p>
        </w:tc>
      </w:tr>
    </w:tbl>
    <w:p w14:paraId="7F36B0FC" w14:textId="77777777" w:rsidR="003C318F" w:rsidRPr="00CE3E4E" w:rsidRDefault="003C318F" w:rsidP="003C318F">
      <w:pPr>
        <w:jc w:val="both"/>
        <w:rPr>
          <w:rFonts w:ascii="Arial" w:hAnsi="Arial" w:cs="Arial"/>
          <w:color w:val="000000"/>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CE3E4E" w14:paraId="16334CAC" w14:textId="77777777" w:rsidTr="00F93AFC">
        <w:tc>
          <w:tcPr>
            <w:tcW w:w="10178" w:type="dxa"/>
            <w:shd w:val="clear" w:color="auto" w:fill="auto"/>
          </w:tcPr>
          <w:p w14:paraId="7030AB94" w14:textId="77777777" w:rsidR="007F38C9" w:rsidRPr="00CE3E4E" w:rsidRDefault="007F38C9" w:rsidP="007F38C9">
            <w:pPr>
              <w:ind w:left="176" w:right="176"/>
              <w:jc w:val="center"/>
              <w:rPr>
                <w:b/>
                <w:sz w:val="22"/>
                <w:szCs w:val="22"/>
              </w:rPr>
            </w:pPr>
            <w:r w:rsidRPr="00CE3E4E">
              <w:rPr>
                <w:b/>
                <w:sz w:val="22"/>
                <w:szCs w:val="22"/>
              </w:rPr>
              <w:t>2. Содержание сообщения</w:t>
            </w:r>
          </w:p>
        </w:tc>
      </w:tr>
      <w:tr w:rsidR="00190085" w:rsidRPr="00CE3E4E" w14:paraId="77090E05" w14:textId="77777777" w:rsidTr="000342E8">
        <w:trPr>
          <w:trHeight w:val="7503"/>
        </w:trPr>
        <w:tc>
          <w:tcPr>
            <w:tcW w:w="10178" w:type="dxa"/>
            <w:shd w:val="clear" w:color="auto" w:fill="auto"/>
          </w:tcPr>
          <w:p w14:paraId="3F8735E8" w14:textId="23D1E387" w:rsidR="00295127" w:rsidRPr="00CE3E4E" w:rsidRDefault="00380024" w:rsidP="00397808">
            <w:pPr>
              <w:jc w:val="both"/>
              <w:rPr>
                <w:sz w:val="22"/>
                <w:szCs w:val="22"/>
              </w:rPr>
            </w:pPr>
            <w:r w:rsidRPr="00CE3E4E">
              <w:rPr>
                <w:sz w:val="22"/>
                <w:szCs w:val="22"/>
              </w:rPr>
              <w:t>2.1.</w:t>
            </w:r>
            <w:r w:rsidR="00295127" w:rsidRPr="00CE3E4E">
              <w:rPr>
                <w:sz w:val="22"/>
                <w:szCs w:val="22"/>
              </w:rPr>
              <w:t xml:space="preserve"> </w:t>
            </w:r>
            <w:r w:rsidR="00D33362">
              <w:rPr>
                <w:sz w:val="22"/>
                <w:szCs w:val="22"/>
              </w:rPr>
              <w:t>И</w:t>
            </w:r>
            <w:r w:rsidR="00A322E6" w:rsidRPr="00CE3E4E">
              <w:rPr>
                <w:sz w:val="22"/>
                <w:szCs w:val="22"/>
              </w:rPr>
              <w:t>дентификационные признаки ценных бумаг</w:t>
            </w:r>
            <w:r w:rsidR="00295127" w:rsidRPr="00CE3E4E">
              <w:rPr>
                <w:sz w:val="22"/>
                <w:szCs w:val="22"/>
              </w:rPr>
              <w:t xml:space="preserve">: </w:t>
            </w:r>
          </w:p>
          <w:p w14:paraId="3CB3F244" w14:textId="177C1E99" w:rsidR="000342E8" w:rsidRPr="00CE3E4E" w:rsidRDefault="000342E8" w:rsidP="000342E8">
            <w:pPr>
              <w:jc w:val="both"/>
              <w:rPr>
                <w:b/>
                <w:i/>
                <w:color w:val="000000"/>
                <w:sz w:val="22"/>
                <w:szCs w:val="22"/>
                <w:shd w:val="clear" w:color="auto" w:fill="FFFFFF"/>
              </w:rPr>
            </w:pPr>
            <w:r w:rsidRPr="00FF1B51">
              <w:rPr>
                <w:b/>
                <w:i/>
                <w:sz w:val="22"/>
                <w:szCs w:val="22"/>
                <w:shd w:val="clear" w:color="auto" w:fill="FFFFFF"/>
              </w:rPr>
              <w:t xml:space="preserve">биржевые облигации </w:t>
            </w:r>
            <w:r>
              <w:rPr>
                <w:b/>
                <w:i/>
                <w:sz w:val="22"/>
                <w:szCs w:val="22"/>
                <w:shd w:val="clear" w:color="auto" w:fill="FFFFFF"/>
              </w:rPr>
              <w:t xml:space="preserve">с обеспечением </w:t>
            </w:r>
            <w:r w:rsidRPr="00FF1B51">
              <w:rPr>
                <w:b/>
                <w:i/>
                <w:sz w:val="22"/>
                <w:szCs w:val="22"/>
                <w:shd w:val="clear" w:color="auto" w:fill="FFFFFF"/>
              </w:rPr>
              <w:t xml:space="preserve">неконвертируемые бездокументарные процентные серии </w:t>
            </w:r>
            <w:r>
              <w:rPr>
                <w:b/>
                <w:i/>
                <w:sz w:val="22"/>
                <w:szCs w:val="22"/>
                <w:shd w:val="clear" w:color="auto" w:fill="FFFFFF"/>
              </w:rPr>
              <w:t>003Р-0</w:t>
            </w:r>
            <w:r w:rsidR="00751862">
              <w:rPr>
                <w:b/>
                <w:i/>
                <w:sz w:val="22"/>
                <w:szCs w:val="22"/>
                <w:shd w:val="clear" w:color="auto" w:fill="FFFFFF"/>
              </w:rPr>
              <w:t>2</w:t>
            </w:r>
            <w:r>
              <w:rPr>
                <w:b/>
                <w:i/>
                <w:sz w:val="22"/>
                <w:szCs w:val="22"/>
                <w:shd w:val="clear" w:color="auto" w:fill="FFFFFF"/>
              </w:rPr>
              <w:t xml:space="preserve"> (далее – Биржевые облигации)</w:t>
            </w:r>
            <w:r w:rsidRPr="00CE3E4E">
              <w:rPr>
                <w:b/>
                <w:i/>
                <w:sz w:val="22"/>
                <w:szCs w:val="22"/>
                <w:shd w:val="clear" w:color="auto" w:fill="FFFFFF"/>
              </w:rPr>
              <w:t xml:space="preserve">, размещаемые в рамках Программы биржевых облигаций </w:t>
            </w:r>
            <w:r>
              <w:rPr>
                <w:b/>
                <w:i/>
                <w:sz w:val="22"/>
                <w:szCs w:val="22"/>
                <w:shd w:val="clear" w:color="auto" w:fill="FFFFFF"/>
              </w:rPr>
              <w:t>серии 003Р, имеющей регистрационный номер</w:t>
            </w:r>
            <w:r w:rsidRPr="00CE3E4E">
              <w:rPr>
                <w:b/>
                <w:i/>
                <w:sz w:val="22"/>
                <w:szCs w:val="22"/>
                <w:shd w:val="clear" w:color="auto" w:fill="FFFFFF"/>
              </w:rPr>
              <w:t xml:space="preserve"> 4-</w:t>
            </w:r>
            <w:r>
              <w:rPr>
                <w:b/>
                <w:i/>
                <w:sz w:val="22"/>
                <w:szCs w:val="22"/>
                <w:shd w:val="clear" w:color="auto" w:fill="FFFFFF"/>
              </w:rPr>
              <w:t>36241</w:t>
            </w:r>
            <w:r w:rsidRPr="00CE3E4E">
              <w:rPr>
                <w:b/>
                <w:i/>
                <w:sz w:val="22"/>
                <w:szCs w:val="22"/>
                <w:shd w:val="clear" w:color="auto" w:fill="FFFFFF"/>
              </w:rPr>
              <w:t>-</w:t>
            </w:r>
            <w:r>
              <w:rPr>
                <w:b/>
                <w:i/>
                <w:sz w:val="22"/>
                <w:szCs w:val="22"/>
                <w:shd w:val="clear" w:color="auto" w:fill="FFFFFF"/>
                <w:lang w:val="en-US"/>
              </w:rPr>
              <w:t>R</w:t>
            </w:r>
            <w:r>
              <w:rPr>
                <w:b/>
                <w:i/>
                <w:sz w:val="22"/>
                <w:szCs w:val="22"/>
                <w:shd w:val="clear" w:color="auto" w:fill="FFFFFF"/>
              </w:rPr>
              <w:t>-</w:t>
            </w:r>
            <w:r w:rsidRPr="00CE3E4E">
              <w:rPr>
                <w:b/>
                <w:i/>
                <w:sz w:val="22"/>
                <w:szCs w:val="22"/>
                <w:shd w:val="clear" w:color="auto" w:fill="FFFFFF"/>
              </w:rPr>
              <w:t>00</w:t>
            </w:r>
            <w:r>
              <w:rPr>
                <w:b/>
                <w:i/>
                <w:sz w:val="22"/>
                <w:szCs w:val="22"/>
                <w:shd w:val="clear" w:color="auto" w:fill="FFFFFF"/>
              </w:rPr>
              <w:t>3</w:t>
            </w:r>
            <w:r w:rsidRPr="00CE3E4E">
              <w:rPr>
                <w:b/>
                <w:i/>
                <w:sz w:val="22"/>
                <w:szCs w:val="22"/>
                <w:shd w:val="clear" w:color="auto" w:fill="FFFFFF"/>
              </w:rPr>
              <w:t xml:space="preserve">P-02E от </w:t>
            </w:r>
            <w:r>
              <w:rPr>
                <w:b/>
                <w:i/>
                <w:sz w:val="22"/>
                <w:szCs w:val="22"/>
                <w:shd w:val="clear" w:color="auto" w:fill="FFFFFF"/>
              </w:rPr>
              <w:t>25.08.2023</w:t>
            </w:r>
            <w:r w:rsidRPr="00CE3E4E">
              <w:rPr>
                <w:b/>
                <w:i/>
                <w:sz w:val="22"/>
                <w:szCs w:val="22"/>
                <w:shd w:val="clear" w:color="auto" w:fill="FFFFFF"/>
              </w:rPr>
              <w:t xml:space="preserve"> г. (далее – </w:t>
            </w:r>
            <w:r>
              <w:rPr>
                <w:b/>
                <w:i/>
                <w:sz w:val="22"/>
                <w:szCs w:val="22"/>
                <w:shd w:val="clear" w:color="auto" w:fill="FFFFFF"/>
              </w:rPr>
              <w:t>Программа облигаций</w:t>
            </w:r>
            <w:r w:rsidRPr="00CE3E4E">
              <w:rPr>
                <w:b/>
                <w:i/>
                <w:sz w:val="22"/>
                <w:szCs w:val="22"/>
                <w:shd w:val="clear" w:color="auto" w:fill="FFFFFF"/>
              </w:rPr>
              <w:t>)</w:t>
            </w:r>
            <w:r>
              <w:rPr>
                <w:b/>
                <w:i/>
                <w:sz w:val="22"/>
                <w:szCs w:val="22"/>
                <w:shd w:val="clear" w:color="auto" w:fill="FFFFFF"/>
              </w:rPr>
              <w:t xml:space="preserve">, регистрационный номер </w:t>
            </w:r>
            <w:r w:rsidRPr="00262CC7">
              <w:rPr>
                <w:b/>
                <w:i/>
                <w:sz w:val="22"/>
                <w:szCs w:val="22"/>
                <w:shd w:val="clear" w:color="auto" w:fill="FFFFFF"/>
              </w:rPr>
              <w:t>выпуска 4В02-0</w:t>
            </w:r>
            <w:r w:rsidR="00751862" w:rsidRPr="00262CC7">
              <w:rPr>
                <w:b/>
                <w:i/>
                <w:sz w:val="22"/>
                <w:szCs w:val="22"/>
                <w:shd w:val="clear" w:color="auto" w:fill="FFFFFF"/>
              </w:rPr>
              <w:t>2</w:t>
            </w:r>
            <w:r w:rsidRPr="00262CC7">
              <w:rPr>
                <w:b/>
                <w:i/>
                <w:sz w:val="22"/>
                <w:szCs w:val="22"/>
                <w:shd w:val="clear" w:color="auto" w:fill="FFFFFF"/>
              </w:rPr>
              <w:t>-36241-</w:t>
            </w:r>
            <w:r w:rsidRPr="00262CC7">
              <w:rPr>
                <w:b/>
                <w:i/>
                <w:sz w:val="22"/>
                <w:szCs w:val="22"/>
                <w:shd w:val="clear" w:color="auto" w:fill="FFFFFF"/>
                <w:lang w:val="en-US"/>
              </w:rPr>
              <w:t>R</w:t>
            </w:r>
            <w:r w:rsidRPr="00262CC7">
              <w:rPr>
                <w:b/>
                <w:i/>
                <w:sz w:val="22"/>
                <w:szCs w:val="22"/>
                <w:shd w:val="clear" w:color="auto" w:fill="FFFFFF"/>
              </w:rPr>
              <w:t xml:space="preserve">-003Р от </w:t>
            </w:r>
            <w:r w:rsidR="00751862" w:rsidRPr="00262CC7">
              <w:rPr>
                <w:b/>
                <w:i/>
                <w:sz w:val="22"/>
                <w:szCs w:val="22"/>
                <w:shd w:val="clear" w:color="auto" w:fill="FFFFFF"/>
              </w:rPr>
              <w:t>26</w:t>
            </w:r>
            <w:r w:rsidRPr="00262CC7">
              <w:rPr>
                <w:b/>
                <w:i/>
                <w:sz w:val="22"/>
                <w:szCs w:val="22"/>
                <w:shd w:val="clear" w:color="auto" w:fill="FFFFFF"/>
              </w:rPr>
              <w:t>.10.2023 г.</w:t>
            </w:r>
            <w:r w:rsidRPr="00CE3E4E">
              <w:rPr>
                <w:b/>
                <w:i/>
                <w:sz w:val="22"/>
                <w:szCs w:val="22"/>
                <w:shd w:val="clear" w:color="auto" w:fill="FFFFFF"/>
              </w:rPr>
              <w:t xml:space="preserve"> </w:t>
            </w:r>
            <w:r w:rsidRPr="00CE3E4E">
              <w:rPr>
                <w:b/>
                <w:i/>
                <w:color w:val="000000"/>
                <w:sz w:val="22"/>
                <w:szCs w:val="22"/>
                <w:shd w:val="clear" w:color="auto" w:fill="FFFFFF"/>
              </w:rPr>
              <w:t>Международный код (номер) идентификации ценных бумаг (ISIN): на дату раскрытия не присвоен.</w:t>
            </w:r>
          </w:p>
          <w:p w14:paraId="2FE04BE7" w14:textId="77777777" w:rsidR="0003146B" w:rsidRPr="00CE3E4E" w:rsidRDefault="0003146B" w:rsidP="00397808">
            <w:pPr>
              <w:jc w:val="both"/>
              <w:rPr>
                <w:color w:val="000000"/>
                <w:sz w:val="22"/>
                <w:szCs w:val="22"/>
                <w:shd w:val="clear" w:color="auto" w:fill="FFFFFF"/>
              </w:rPr>
            </w:pPr>
          </w:p>
          <w:p w14:paraId="4CAB07F5" w14:textId="226719B1" w:rsidR="00295127" w:rsidRPr="00CE3E4E" w:rsidRDefault="00397808" w:rsidP="00397808">
            <w:pPr>
              <w:jc w:val="both"/>
              <w:rPr>
                <w:color w:val="000000"/>
                <w:sz w:val="22"/>
                <w:szCs w:val="22"/>
                <w:shd w:val="clear" w:color="auto" w:fill="FFFFFF"/>
              </w:rPr>
            </w:pPr>
            <w:r w:rsidRPr="00CE3E4E">
              <w:rPr>
                <w:color w:val="000000"/>
                <w:sz w:val="22"/>
                <w:szCs w:val="22"/>
                <w:shd w:val="clear" w:color="auto" w:fill="FFFFFF"/>
              </w:rPr>
              <w:t xml:space="preserve">2.2. </w:t>
            </w:r>
            <w:r w:rsidR="00A322E6" w:rsidRPr="00CE3E4E">
              <w:rPr>
                <w:sz w:val="22"/>
                <w:szCs w:val="22"/>
              </w:rPr>
              <w:t>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CE3E4E">
              <w:rPr>
                <w:color w:val="000000"/>
                <w:sz w:val="22"/>
                <w:szCs w:val="22"/>
                <w:shd w:val="clear" w:color="auto" w:fill="FFFFFF"/>
              </w:rPr>
              <w:t xml:space="preserve">: </w:t>
            </w:r>
          </w:p>
          <w:p w14:paraId="405007F0" w14:textId="77777777" w:rsidR="000342E8" w:rsidRPr="000342E8" w:rsidRDefault="000342E8" w:rsidP="000342E8">
            <w:pPr>
              <w:jc w:val="both"/>
              <w:rPr>
                <w:b/>
                <w:i/>
                <w:sz w:val="22"/>
                <w:szCs w:val="22"/>
                <w:shd w:val="clear" w:color="auto" w:fill="FFFFFF"/>
              </w:rPr>
            </w:pPr>
            <w:r w:rsidRPr="000342E8">
              <w:rPr>
                <w:b/>
                <w:i/>
                <w:sz w:val="22"/>
                <w:szCs w:val="22"/>
                <w:shd w:val="clear" w:color="auto" w:fill="FFFFFF"/>
              </w:rPr>
              <w:t>Срок (дата) погашения Биржевых облигаций или порядок его определения будет установлен уполномоченным органом управления (уполномоченным должностным лицом) Эмитента до начала размещения Биржевых облигаций, при этом такой срок не будет превышать 3 640 (Три тысячи шестьсот сорок) дней с даты начала размещения Биржевых облигаций.</w:t>
            </w:r>
          </w:p>
          <w:p w14:paraId="594D513C" w14:textId="77777777" w:rsidR="000342E8" w:rsidRPr="000342E8" w:rsidRDefault="000342E8" w:rsidP="000342E8">
            <w:pPr>
              <w:jc w:val="both"/>
              <w:rPr>
                <w:b/>
                <w:i/>
                <w:sz w:val="22"/>
                <w:szCs w:val="22"/>
                <w:shd w:val="clear" w:color="auto" w:fill="FFFFFF"/>
              </w:rPr>
            </w:pPr>
            <w:r w:rsidRPr="000342E8">
              <w:rPr>
                <w:b/>
                <w:i/>
                <w:sz w:val="22"/>
                <w:szCs w:val="22"/>
                <w:shd w:val="clear" w:color="auto" w:fill="FFFFFF"/>
              </w:rPr>
              <w:t>Информация о сроке (дате) погашения Биржевых облигаций или порядке его определения раскрывается Эмитентом не позднее даты начала размещения Биржевых облигаций в Ленте новостей.</w:t>
            </w:r>
          </w:p>
          <w:p w14:paraId="06325CD7" w14:textId="77777777" w:rsidR="000342E8" w:rsidRPr="000342E8" w:rsidRDefault="000342E8" w:rsidP="000342E8">
            <w:pPr>
              <w:jc w:val="both"/>
              <w:rPr>
                <w:b/>
                <w:i/>
                <w:sz w:val="22"/>
                <w:szCs w:val="22"/>
                <w:shd w:val="clear" w:color="auto" w:fill="FFFFFF"/>
              </w:rPr>
            </w:pPr>
            <w:r w:rsidRPr="000342E8">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62831B46" w14:textId="5520691D" w:rsidR="0029284C" w:rsidRPr="000342E8" w:rsidRDefault="000342E8" w:rsidP="000342E8">
            <w:pPr>
              <w:jc w:val="both"/>
              <w:rPr>
                <w:b/>
                <w:i/>
                <w:sz w:val="22"/>
                <w:szCs w:val="22"/>
                <w:shd w:val="clear" w:color="auto" w:fill="FFFFFF"/>
              </w:rPr>
            </w:pPr>
            <w:r w:rsidRPr="000342E8">
              <w:rPr>
                <w:b/>
                <w:i/>
                <w:sz w:val="22"/>
                <w:szCs w:val="22"/>
                <w:shd w:val="clear" w:color="auto" w:fill="FFFFFF"/>
              </w:rPr>
              <w:t xml:space="preserve">Дата начала и дата окончания погашения Биржевых облигаций совпадают. </w:t>
            </w:r>
          </w:p>
          <w:p w14:paraId="44F82257" w14:textId="5593387B" w:rsidR="002F1CDE" w:rsidRPr="00CE3E4E" w:rsidRDefault="00397808" w:rsidP="00D33362">
            <w:pPr>
              <w:jc w:val="both"/>
              <w:rPr>
                <w:b/>
                <w:i/>
                <w:sz w:val="22"/>
                <w:szCs w:val="22"/>
                <w:shd w:val="clear" w:color="auto" w:fill="FFFFFF"/>
              </w:rPr>
            </w:pPr>
            <w:r w:rsidRPr="00CE3E4E">
              <w:rPr>
                <w:color w:val="000000"/>
                <w:sz w:val="22"/>
                <w:szCs w:val="22"/>
                <w:shd w:val="clear" w:color="auto" w:fill="FFFFFF"/>
              </w:rPr>
              <w:t xml:space="preserve">2.3. </w:t>
            </w:r>
            <w:r w:rsidR="00D33362">
              <w:rPr>
                <w:b/>
                <w:i/>
                <w:color w:val="000000"/>
                <w:sz w:val="22"/>
                <w:szCs w:val="22"/>
                <w:shd w:val="clear" w:color="auto" w:fill="FFFFFF"/>
              </w:rPr>
              <w:t xml:space="preserve"> </w:t>
            </w:r>
            <w:r w:rsidR="00D33362" w:rsidRPr="00D00D90">
              <w:rPr>
                <w:color w:val="000000"/>
                <w:sz w:val="22"/>
                <w:szCs w:val="22"/>
                <w:shd w:val="clear" w:color="auto" w:fill="FFFFFF"/>
              </w:rPr>
              <w:t>Номинальная стоимость ценных бумаг (для акций и облигаций):</w:t>
            </w:r>
            <w:r w:rsidR="00D33362">
              <w:rPr>
                <w:b/>
                <w:i/>
                <w:color w:val="000000"/>
                <w:sz w:val="22"/>
                <w:szCs w:val="22"/>
                <w:shd w:val="clear" w:color="auto" w:fill="FFFFFF"/>
              </w:rPr>
              <w:t xml:space="preserve"> 1 000 (Одна тысяча) р</w:t>
            </w:r>
            <w:r w:rsidR="00D00D90">
              <w:rPr>
                <w:b/>
                <w:i/>
                <w:color w:val="000000"/>
                <w:sz w:val="22"/>
                <w:szCs w:val="22"/>
                <w:shd w:val="clear" w:color="auto" w:fill="FFFFFF"/>
              </w:rPr>
              <w:t>оссийских р</w:t>
            </w:r>
            <w:r w:rsidR="00D33362">
              <w:rPr>
                <w:b/>
                <w:i/>
                <w:color w:val="000000"/>
                <w:sz w:val="22"/>
                <w:szCs w:val="22"/>
                <w:shd w:val="clear" w:color="auto" w:fill="FFFFFF"/>
              </w:rPr>
              <w:t>ублей</w:t>
            </w:r>
            <w:r w:rsidR="00D00D90">
              <w:rPr>
                <w:b/>
                <w:i/>
                <w:color w:val="000000"/>
                <w:sz w:val="22"/>
                <w:szCs w:val="22"/>
                <w:shd w:val="clear" w:color="auto" w:fill="FFFFFF"/>
              </w:rPr>
              <w:t>.</w:t>
            </w:r>
          </w:p>
          <w:p w14:paraId="7E4A4EC0" w14:textId="77777777" w:rsidR="00D967C1" w:rsidRPr="00CE3E4E" w:rsidRDefault="00D967C1" w:rsidP="00397808">
            <w:pPr>
              <w:jc w:val="both"/>
              <w:rPr>
                <w:sz w:val="22"/>
                <w:szCs w:val="22"/>
                <w:shd w:val="clear" w:color="auto" w:fill="FFFFFF"/>
              </w:rPr>
            </w:pPr>
          </w:p>
          <w:p w14:paraId="03BC1237" w14:textId="1EAB365B" w:rsidR="00397808" w:rsidRPr="00CE3E4E" w:rsidRDefault="00397808" w:rsidP="00397808">
            <w:pPr>
              <w:jc w:val="both"/>
              <w:rPr>
                <w:b/>
                <w:i/>
                <w:color w:val="000000"/>
                <w:sz w:val="22"/>
                <w:szCs w:val="22"/>
                <w:shd w:val="clear" w:color="auto" w:fill="FFFFFF"/>
              </w:rPr>
            </w:pPr>
            <w:r w:rsidRPr="00CE3E4E">
              <w:rPr>
                <w:color w:val="000000"/>
                <w:sz w:val="22"/>
                <w:szCs w:val="22"/>
                <w:shd w:val="clear" w:color="auto" w:fill="FFFFFF"/>
              </w:rPr>
              <w:t xml:space="preserve">2.4. </w:t>
            </w:r>
            <w:r w:rsidR="00C44ED3" w:rsidRPr="00CE3E4E">
              <w:rPr>
                <w:sz w:val="22"/>
                <w:szCs w:val="22"/>
              </w:rPr>
              <w:t>Лицо, осуществившее регистрацию выпуска (дополнительного выпуска) ценных бумаг (Банк России, регистрирующая организация)</w:t>
            </w:r>
            <w:r w:rsidR="00380024" w:rsidRPr="00CE3E4E">
              <w:rPr>
                <w:sz w:val="22"/>
                <w:szCs w:val="22"/>
              </w:rPr>
              <w:t>:</w:t>
            </w:r>
            <w:r w:rsidR="00C44ED3" w:rsidRPr="00CE3E4E">
              <w:rPr>
                <w:sz w:val="22"/>
                <w:szCs w:val="22"/>
              </w:rPr>
              <w:t xml:space="preserve"> </w:t>
            </w:r>
            <w:r w:rsidR="00C44ED3" w:rsidRPr="00CE3E4E">
              <w:rPr>
                <w:b/>
                <w:i/>
                <w:sz w:val="22"/>
                <w:szCs w:val="22"/>
              </w:rPr>
              <w:t>Р</w:t>
            </w:r>
            <w:r w:rsidR="00380024" w:rsidRPr="00CE3E4E">
              <w:rPr>
                <w:b/>
                <w:i/>
                <w:sz w:val="22"/>
                <w:szCs w:val="22"/>
              </w:rPr>
              <w:t>егистрирующ</w:t>
            </w:r>
            <w:r w:rsidR="00C44ED3" w:rsidRPr="00CE3E4E">
              <w:rPr>
                <w:b/>
                <w:i/>
                <w:sz w:val="22"/>
                <w:szCs w:val="22"/>
              </w:rPr>
              <w:t>ая организация</w:t>
            </w:r>
            <w:r w:rsidR="00380024" w:rsidRPr="00CE3E4E">
              <w:rPr>
                <w:b/>
                <w:i/>
                <w:sz w:val="22"/>
                <w:szCs w:val="22"/>
              </w:rPr>
              <w:t xml:space="preserve">: </w:t>
            </w:r>
            <w:r w:rsidRPr="00CE3E4E">
              <w:rPr>
                <w:b/>
                <w:i/>
                <w:color w:val="000000"/>
                <w:sz w:val="22"/>
                <w:szCs w:val="22"/>
                <w:shd w:val="clear" w:color="auto" w:fill="FFFFFF"/>
              </w:rPr>
              <w:t>Публичное акционерное общество «Московская Биржа ММВБ-РТС»</w:t>
            </w:r>
            <w:r w:rsidR="002F1CDE" w:rsidRPr="00CE3E4E">
              <w:rPr>
                <w:sz w:val="22"/>
                <w:szCs w:val="22"/>
              </w:rPr>
              <w:t xml:space="preserve"> </w:t>
            </w:r>
            <w:r w:rsidR="002F1CDE" w:rsidRPr="00CE3E4E">
              <w:rPr>
                <w:b/>
                <w:i/>
                <w:color w:val="000000"/>
                <w:sz w:val="22"/>
                <w:szCs w:val="22"/>
                <w:shd w:val="clear" w:color="auto" w:fill="FFFFFF"/>
              </w:rPr>
              <w:t>(основной государственный регистрационный номер: 1027739387411) (далее – Биржа).</w:t>
            </w:r>
          </w:p>
          <w:p w14:paraId="1A5216E6" w14:textId="77777777" w:rsidR="002F1CDE" w:rsidRPr="00CE3E4E" w:rsidRDefault="002F1CDE" w:rsidP="00397808">
            <w:pPr>
              <w:jc w:val="both"/>
              <w:rPr>
                <w:color w:val="000000"/>
                <w:sz w:val="22"/>
                <w:szCs w:val="22"/>
                <w:shd w:val="clear" w:color="auto" w:fill="FFFFFF"/>
              </w:rPr>
            </w:pPr>
          </w:p>
          <w:p w14:paraId="5A453F22" w14:textId="3339CDBC" w:rsidR="00397808" w:rsidRPr="00CE3E4E" w:rsidRDefault="00397808" w:rsidP="00397808">
            <w:pPr>
              <w:jc w:val="both"/>
              <w:rPr>
                <w:b/>
                <w:i/>
                <w:color w:val="000000"/>
                <w:sz w:val="22"/>
                <w:szCs w:val="22"/>
                <w:shd w:val="clear" w:color="auto" w:fill="FFFFFF"/>
              </w:rPr>
            </w:pPr>
            <w:r w:rsidRPr="00CE3E4E">
              <w:rPr>
                <w:color w:val="000000"/>
                <w:sz w:val="22"/>
                <w:szCs w:val="22"/>
                <w:shd w:val="clear" w:color="auto" w:fill="FFFFFF"/>
              </w:rPr>
              <w:t>2.</w:t>
            </w:r>
            <w:r w:rsidR="00E22BC8" w:rsidRPr="00CE3E4E">
              <w:rPr>
                <w:color w:val="000000"/>
                <w:sz w:val="22"/>
                <w:szCs w:val="22"/>
                <w:shd w:val="clear" w:color="auto" w:fill="FFFFFF"/>
              </w:rPr>
              <w:t>5</w:t>
            </w:r>
            <w:r w:rsidRPr="00CE3E4E">
              <w:rPr>
                <w:color w:val="000000"/>
                <w:sz w:val="22"/>
                <w:szCs w:val="22"/>
                <w:shd w:val="clear" w:color="auto" w:fill="FFFFFF"/>
              </w:rPr>
              <w:t xml:space="preserve">. Способ </w:t>
            </w:r>
            <w:r w:rsidR="00C44ED3" w:rsidRPr="00CE3E4E">
              <w:rPr>
                <w:sz w:val="22"/>
                <w:szCs w:val="22"/>
              </w:rPr>
              <w:t>размещения ценных бумаг, а в случае размещения ценных бумаг посредством закрытой подписки - также круг потенциальных приобретателей ценных бумаг</w:t>
            </w:r>
            <w:r w:rsidRPr="00CE3E4E">
              <w:rPr>
                <w:color w:val="000000"/>
                <w:sz w:val="22"/>
                <w:szCs w:val="22"/>
                <w:shd w:val="clear" w:color="auto" w:fill="FFFFFF"/>
              </w:rPr>
              <w:t>:</w:t>
            </w:r>
            <w:r w:rsidR="00A36E12" w:rsidRPr="00CE3E4E">
              <w:rPr>
                <w:color w:val="000000"/>
                <w:sz w:val="22"/>
                <w:szCs w:val="22"/>
                <w:shd w:val="clear" w:color="auto" w:fill="FFFFFF"/>
              </w:rPr>
              <w:t xml:space="preserve"> </w:t>
            </w:r>
            <w:r w:rsidR="002F1CDE" w:rsidRPr="00CE3E4E">
              <w:rPr>
                <w:b/>
                <w:i/>
                <w:color w:val="000000"/>
                <w:sz w:val="22"/>
                <w:szCs w:val="22"/>
                <w:shd w:val="clear" w:color="auto" w:fill="FFFFFF"/>
              </w:rPr>
              <w:t>О</w:t>
            </w:r>
            <w:r w:rsidRPr="00CE3E4E">
              <w:rPr>
                <w:b/>
                <w:i/>
                <w:color w:val="000000"/>
                <w:sz w:val="22"/>
                <w:szCs w:val="22"/>
                <w:shd w:val="clear" w:color="auto" w:fill="FFFFFF"/>
              </w:rPr>
              <w:t>ткрытая подписка</w:t>
            </w:r>
          </w:p>
          <w:p w14:paraId="57880DC5" w14:textId="718BC615" w:rsidR="00E22BC8" w:rsidRPr="00CE3E4E" w:rsidRDefault="00E22BC8" w:rsidP="00397808">
            <w:pPr>
              <w:jc w:val="both"/>
              <w:rPr>
                <w:b/>
                <w:i/>
                <w:color w:val="000000"/>
                <w:sz w:val="22"/>
                <w:szCs w:val="22"/>
                <w:shd w:val="clear" w:color="auto" w:fill="FFFFFF"/>
              </w:rPr>
            </w:pPr>
          </w:p>
          <w:p w14:paraId="1A3B04C6" w14:textId="0D87BE32" w:rsidR="00E22BC8" w:rsidRPr="00CE3E4E" w:rsidRDefault="00E22BC8" w:rsidP="00397808">
            <w:pPr>
              <w:jc w:val="both"/>
              <w:rPr>
                <w:sz w:val="22"/>
                <w:szCs w:val="22"/>
              </w:rPr>
            </w:pPr>
            <w:r w:rsidRPr="00CE3E4E">
              <w:rPr>
                <w:color w:val="000000"/>
                <w:sz w:val="22"/>
                <w:szCs w:val="22"/>
                <w:shd w:val="clear" w:color="auto" w:fill="FFFFFF"/>
              </w:rPr>
              <w:t xml:space="preserve">2.6. </w:t>
            </w:r>
            <w:r w:rsidR="00A36E12" w:rsidRPr="00CE3E4E">
              <w:rPr>
                <w:sz w:val="22"/>
                <w:szCs w:val="22"/>
              </w:rPr>
              <w:t>С</w:t>
            </w:r>
            <w:r w:rsidRPr="00CE3E4E">
              <w:rPr>
                <w:sz w:val="22"/>
                <w:szCs w:val="22"/>
              </w:rPr>
              <w:t>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r w:rsidR="00A36E12" w:rsidRPr="00CE3E4E">
              <w:rPr>
                <w:sz w:val="22"/>
                <w:szCs w:val="22"/>
              </w:rPr>
              <w:t>:</w:t>
            </w:r>
          </w:p>
          <w:p w14:paraId="52D9764D" w14:textId="116A3AD7" w:rsidR="00E22BC8" w:rsidRPr="00CE3E4E" w:rsidRDefault="00E22BC8" w:rsidP="00397808">
            <w:pPr>
              <w:jc w:val="both"/>
              <w:rPr>
                <w:b/>
                <w:i/>
                <w:color w:val="000000"/>
                <w:sz w:val="22"/>
                <w:szCs w:val="22"/>
                <w:shd w:val="clear" w:color="auto" w:fill="FFFFFF"/>
              </w:rPr>
            </w:pPr>
            <w:r w:rsidRPr="00CE3E4E">
              <w:rPr>
                <w:b/>
                <w:bCs/>
                <w:i/>
                <w:iCs/>
                <w:sz w:val="22"/>
                <w:szCs w:val="22"/>
              </w:rPr>
              <w:lastRenderedPageBreak/>
              <w:t xml:space="preserve">Бирже предоставлен проспект ценных бумаг </w:t>
            </w:r>
            <w:r w:rsidR="00A36E12" w:rsidRPr="00CE3E4E">
              <w:rPr>
                <w:b/>
                <w:bCs/>
                <w:i/>
                <w:iCs/>
                <w:sz w:val="22"/>
                <w:szCs w:val="22"/>
              </w:rPr>
              <w:t xml:space="preserve">(далее – Проспект) </w:t>
            </w:r>
            <w:r w:rsidRPr="00CE3E4E">
              <w:rPr>
                <w:b/>
                <w:bCs/>
                <w:i/>
                <w:iCs/>
                <w:sz w:val="22"/>
                <w:szCs w:val="22"/>
              </w:rPr>
              <w:t xml:space="preserve">на этапе присвоения </w:t>
            </w:r>
            <w:r w:rsidR="000342E8">
              <w:rPr>
                <w:b/>
                <w:bCs/>
                <w:i/>
                <w:iCs/>
                <w:sz w:val="22"/>
                <w:szCs w:val="22"/>
              </w:rPr>
              <w:t>регистрационного</w:t>
            </w:r>
            <w:r w:rsidRPr="00CE3E4E">
              <w:rPr>
                <w:b/>
                <w:bCs/>
                <w:i/>
                <w:iCs/>
                <w:sz w:val="22"/>
                <w:szCs w:val="22"/>
              </w:rPr>
              <w:t xml:space="preserve"> номера Программе биржевых облигаций.</w:t>
            </w:r>
          </w:p>
          <w:p w14:paraId="2D93E36E" w14:textId="77777777" w:rsidR="002F1CDE" w:rsidRPr="00CE3E4E" w:rsidRDefault="002F1CDE" w:rsidP="00397808">
            <w:pPr>
              <w:jc w:val="both"/>
              <w:rPr>
                <w:color w:val="000000"/>
                <w:sz w:val="22"/>
                <w:szCs w:val="22"/>
                <w:shd w:val="clear" w:color="auto" w:fill="FFFFFF"/>
              </w:rPr>
            </w:pPr>
          </w:p>
          <w:p w14:paraId="1D88B1E7" w14:textId="4E3C5A5E" w:rsidR="00397808" w:rsidRPr="00CE3E4E" w:rsidRDefault="00397808" w:rsidP="00397808">
            <w:pPr>
              <w:jc w:val="both"/>
              <w:rPr>
                <w:b/>
                <w:i/>
                <w:color w:val="000000"/>
                <w:sz w:val="22"/>
                <w:szCs w:val="22"/>
                <w:shd w:val="clear" w:color="auto" w:fill="FFFFFF"/>
              </w:rPr>
            </w:pPr>
            <w:r w:rsidRPr="00CE3E4E">
              <w:rPr>
                <w:color w:val="000000"/>
                <w:sz w:val="22"/>
                <w:szCs w:val="22"/>
                <w:shd w:val="clear" w:color="auto" w:fill="FFFFFF"/>
              </w:rPr>
              <w:t xml:space="preserve">2.7. </w:t>
            </w:r>
            <w:r w:rsidR="00A36E12" w:rsidRPr="00CE3E4E">
              <w:rPr>
                <w:sz w:val="22"/>
                <w:szCs w:val="22"/>
              </w:rPr>
              <w:t>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w:t>
            </w:r>
            <w:r w:rsidR="0003146B" w:rsidRPr="00CE3E4E">
              <w:rPr>
                <w:color w:val="000000"/>
                <w:sz w:val="22"/>
                <w:szCs w:val="22"/>
                <w:shd w:val="clear" w:color="auto" w:fill="FFFFFF"/>
              </w:rPr>
              <w:t>:</w:t>
            </w:r>
            <w:r w:rsidR="00A36E12" w:rsidRPr="00CE3E4E">
              <w:rPr>
                <w:color w:val="000000"/>
                <w:sz w:val="22"/>
                <w:szCs w:val="22"/>
                <w:shd w:val="clear" w:color="auto" w:fill="FFFFFF"/>
              </w:rPr>
              <w:t xml:space="preserve"> </w:t>
            </w:r>
            <w:r w:rsidR="00F06E87" w:rsidRPr="00CE3E4E">
              <w:rPr>
                <w:b/>
                <w:i/>
                <w:color w:val="000000"/>
                <w:sz w:val="22"/>
                <w:szCs w:val="22"/>
                <w:shd w:val="clear" w:color="auto" w:fill="FFFFFF"/>
              </w:rPr>
              <w:t>Н</w:t>
            </w:r>
            <w:r w:rsidR="0003146B" w:rsidRPr="00CE3E4E">
              <w:rPr>
                <w:b/>
                <w:i/>
                <w:color w:val="000000"/>
                <w:sz w:val="22"/>
                <w:szCs w:val="22"/>
                <w:shd w:val="clear" w:color="auto" w:fill="FFFFFF"/>
              </w:rPr>
              <w:t>е</w:t>
            </w:r>
            <w:r w:rsidRPr="00CE3E4E">
              <w:rPr>
                <w:b/>
                <w:i/>
                <w:color w:val="000000"/>
                <w:sz w:val="22"/>
                <w:szCs w:val="22"/>
                <w:shd w:val="clear" w:color="auto" w:fill="FFFFFF"/>
              </w:rPr>
              <w:t xml:space="preserve"> применимо.</w:t>
            </w:r>
          </w:p>
          <w:p w14:paraId="201DB493" w14:textId="4C202F14" w:rsidR="002F1CDE" w:rsidRPr="00CE3E4E" w:rsidRDefault="002F1CDE" w:rsidP="00397808">
            <w:pPr>
              <w:jc w:val="both"/>
              <w:rPr>
                <w:color w:val="000000"/>
                <w:sz w:val="22"/>
                <w:szCs w:val="22"/>
                <w:shd w:val="clear" w:color="auto" w:fill="FFFFFF"/>
              </w:rPr>
            </w:pPr>
          </w:p>
          <w:p w14:paraId="40E52A26" w14:textId="1BB98EBD" w:rsidR="00F06E87" w:rsidRPr="00CE3E4E" w:rsidRDefault="00A36E12" w:rsidP="00F06E87">
            <w:pPr>
              <w:jc w:val="both"/>
              <w:rPr>
                <w:b/>
                <w:i/>
                <w:color w:val="000000"/>
                <w:sz w:val="22"/>
                <w:szCs w:val="22"/>
                <w:shd w:val="clear" w:color="auto" w:fill="FFFFFF"/>
              </w:rPr>
            </w:pPr>
            <w:r w:rsidRPr="00CE3E4E">
              <w:rPr>
                <w:sz w:val="22"/>
                <w:szCs w:val="22"/>
              </w:rPr>
              <w:t>2.8</w:t>
            </w:r>
            <w:r w:rsidR="00F06E87" w:rsidRPr="00CE3E4E">
              <w:rPr>
                <w:sz w:val="22"/>
                <w:szCs w:val="22"/>
              </w:rPr>
              <w:t>.</w:t>
            </w:r>
            <w:r w:rsidRPr="00CE3E4E">
              <w:rPr>
                <w:sz w:val="22"/>
                <w:szCs w:val="22"/>
              </w:rPr>
              <w:t xml:space="preserve"> Количество размещаемых акций и ценных бумаг, конвертируемых в акции:</w:t>
            </w:r>
            <w:r w:rsidR="00F06E87" w:rsidRPr="00CE3E4E">
              <w:rPr>
                <w:sz w:val="22"/>
                <w:szCs w:val="22"/>
              </w:rPr>
              <w:t xml:space="preserve"> </w:t>
            </w:r>
            <w:r w:rsidR="00F06E87" w:rsidRPr="00CE3E4E">
              <w:rPr>
                <w:b/>
                <w:i/>
                <w:color w:val="000000"/>
                <w:sz w:val="22"/>
                <w:szCs w:val="22"/>
                <w:shd w:val="clear" w:color="auto" w:fill="FFFFFF"/>
              </w:rPr>
              <w:t>Не применимо.</w:t>
            </w:r>
          </w:p>
          <w:p w14:paraId="61B285E7" w14:textId="77777777" w:rsidR="00A36E12" w:rsidRPr="00CE3E4E" w:rsidRDefault="00A36E12" w:rsidP="00A36E12">
            <w:pPr>
              <w:jc w:val="both"/>
              <w:rPr>
                <w:sz w:val="22"/>
                <w:szCs w:val="22"/>
              </w:rPr>
            </w:pPr>
          </w:p>
          <w:p w14:paraId="7B11AE56" w14:textId="688A4658" w:rsidR="00F06E87" w:rsidRPr="00CE3E4E" w:rsidRDefault="00F06E87" w:rsidP="00F06E87">
            <w:pPr>
              <w:jc w:val="both"/>
              <w:rPr>
                <w:b/>
                <w:i/>
                <w:color w:val="000000"/>
                <w:sz w:val="22"/>
                <w:szCs w:val="22"/>
                <w:shd w:val="clear" w:color="auto" w:fill="FFFFFF"/>
              </w:rPr>
            </w:pPr>
            <w:r w:rsidRPr="00CE3E4E">
              <w:rPr>
                <w:sz w:val="22"/>
                <w:szCs w:val="22"/>
              </w:rPr>
              <w:t xml:space="preserve">2.9. </w:t>
            </w:r>
            <w:r w:rsidR="00A36E12" w:rsidRPr="00CE3E4E">
              <w:rPr>
                <w:sz w:val="22"/>
                <w:szCs w:val="22"/>
              </w:rPr>
              <w:t>Срок размещения акций и ценных бумаг, конвертируемых в акции, или порядок его определения:</w:t>
            </w:r>
            <w:r w:rsidRPr="00CE3E4E">
              <w:rPr>
                <w:sz w:val="22"/>
                <w:szCs w:val="22"/>
              </w:rPr>
              <w:t xml:space="preserve"> </w:t>
            </w:r>
            <w:r w:rsidRPr="00CE3E4E">
              <w:rPr>
                <w:b/>
                <w:i/>
                <w:color w:val="000000"/>
                <w:sz w:val="22"/>
                <w:szCs w:val="22"/>
                <w:shd w:val="clear" w:color="auto" w:fill="FFFFFF"/>
              </w:rPr>
              <w:t>Не применимо.</w:t>
            </w:r>
          </w:p>
          <w:p w14:paraId="62074DC0" w14:textId="77777777" w:rsidR="00F06E87" w:rsidRPr="00CE3E4E" w:rsidRDefault="00F06E87" w:rsidP="00A36E12">
            <w:pPr>
              <w:jc w:val="both"/>
              <w:rPr>
                <w:sz w:val="22"/>
                <w:szCs w:val="22"/>
              </w:rPr>
            </w:pPr>
          </w:p>
          <w:p w14:paraId="1FC8F30D" w14:textId="5C072DB2" w:rsidR="00F06E87" w:rsidRPr="00CE3E4E" w:rsidRDefault="00F06E87" w:rsidP="00F06E87">
            <w:pPr>
              <w:jc w:val="both"/>
              <w:rPr>
                <w:b/>
                <w:i/>
                <w:sz w:val="22"/>
                <w:szCs w:val="22"/>
              </w:rPr>
            </w:pPr>
            <w:r w:rsidRPr="00CE3E4E">
              <w:rPr>
                <w:sz w:val="22"/>
                <w:szCs w:val="22"/>
              </w:rPr>
              <w:t>2.10. Ц</w:t>
            </w:r>
            <w:r w:rsidR="00A36E12" w:rsidRPr="00CE3E4E">
              <w:rPr>
                <w:sz w:val="22"/>
                <w:szCs w:val="22"/>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Pr="00CE3E4E">
              <w:rPr>
                <w:sz w:val="22"/>
                <w:szCs w:val="22"/>
              </w:rPr>
              <w:t xml:space="preserve"> </w:t>
            </w:r>
            <w:r w:rsidRPr="00CE3E4E">
              <w:rPr>
                <w:b/>
                <w:i/>
                <w:sz w:val="22"/>
                <w:szCs w:val="22"/>
              </w:rPr>
              <w:t>Цена размещения Биржевых облигаций будет указана в документе, содержащем условия размещения</w:t>
            </w:r>
            <w:r w:rsidR="007D61D3" w:rsidRPr="00CE3E4E">
              <w:rPr>
                <w:b/>
                <w:i/>
                <w:sz w:val="22"/>
                <w:szCs w:val="22"/>
              </w:rPr>
              <w:t xml:space="preserve"> Биржевых облигаций</w:t>
            </w:r>
            <w:r w:rsidRPr="00CE3E4E">
              <w:rPr>
                <w:b/>
                <w:i/>
                <w:sz w:val="22"/>
                <w:szCs w:val="22"/>
              </w:rPr>
              <w:t>.</w:t>
            </w:r>
          </w:p>
          <w:p w14:paraId="2AF37274" w14:textId="77777777" w:rsidR="00A36E12" w:rsidRPr="00CE3E4E" w:rsidRDefault="00A36E12" w:rsidP="00A36E12">
            <w:pPr>
              <w:jc w:val="both"/>
              <w:rPr>
                <w:sz w:val="22"/>
                <w:szCs w:val="22"/>
              </w:rPr>
            </w:pPr>
          </w:p>
          <w:p w14:paraId="617FF601" w14:textId="489F08BA" w:rsidR="00A36E12" w:rsidRPr="00CE3E4E" w:rsidRDefault="00F06E87" w:rsidP="00A36E12">
            <w:pPr>
              <w:jc w:val="both"/>
              <w:rPr>
                <w:sz w:val="22"/>
                <w:szCs w:val="22"/>
              </w:rPr>
            </w:pPr>
            <w:r w:rsidRPr="00CE3E4E">
              <w:rPr>
                <w:sz w:val="22"/>
                <w:szCs w:val="22"/>
              </w:rPr>
              <w:t xml:space="preserve">2.11. </w:t>
            </w:r>
            <w:r w:rsidR="00A36E12" w:rsidRPr="00CE3E4E">
              <w:rPr>
                <w:sz w:val="22"/>
                <w:szCs w:val="22"/>
              </w:rPr>
              <w:t>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r w:rsidR="007D61D3" w:rsidRPr="00CE3E4E">
              <w:rPr>
                <w:sz w:val="22"/>
                <w:szCs w:val="22"/>
              </w:rPr>
              <w:t xml:space="preserve"> </w:t>
            </w:r>
            <w:r w:rsidR="007D61D3" w:rsidRPr="00CE3E4E">
              <w:rPr>
                <w:b/>
                <w:i/>
                <w:color w:val="000000"/>
                <w:sz w:val="22"/>
                <w:szCs w:val="22"/>
                <w:shd w:val="clear" w:color="auto" w:fill="FFFFFF"/>
              </w:rPr>
              <w:t>Не применимо.</w:t>
            </w:r>
          </w:p>
          <w:p w14:paraId="6F6505DB" w14:textId="77777777" w:rsidR="00A36E12" w:rsidRPr="00CE3E4E" w:rsidRDefault="00A36E12" w:rsidP="00A36E12">
            <w:pPr>
              <w:jc w:val="both"/>
              <w:rPr>
                <w:sz w:val="22"/>
                <w:szCs w:val="22"/>
              </w:rPr>
            </w:pPr>
          </w:p>
          <w:p w14:paraId="09BAF71F" w14:textId="18B982C2" w:rsidR="00A36E12" w:rsidRPr="00D47FD6" w:rsidRDefault="00A36E12" w:rsidP="00A36E12">
            <w:pPr>
              <w:jc w:val="both"/>
              <w:rPr>
                <w:sz w:val="22"/>
                <w:szCs w:val="22"/>
              </w:rPr>
            </w:pPr>
            <w:r w:rsidRPr="00CE3E4E">
              <w:rPr>
                <w:sz w:val="22"/>
                <w:szCs w:val="22"/>
              </w:rPr>
              <w:t xml:space="preserve">В случае </w:t>
            </w:r>
            <w:r w:rsidRPr="00D47FD6">
              <w:rPr>
                <w:sz w:val="22"/>
                <w:szCs w:val="22"/>
              </w:rPr>
              <w:t>регистрации проспекта ценных бумаг - порядок обеспечения доступа к информации, содержащейся в проспекте ценных бумаг:</w:t>
            </w:r>
          </w:p>
          <w:p w14:paraId="64352DC7" w14:textId="77777777" w:rsidR="00D47FD6" w:rsidRDefault="00D47FD6" w:rsidP="00D47FD6">
            <w:pPr>
              <w:adjustRightInd w:val="0"/>
              <w:jc w:val="both"/>
              <w:rPr>
                <w:b/>
                <w:i/>
                <w:sz w:val="22"/>
                <w:szCs w:val="22"/>
              </w:rPr>
            </w:pPr>
            <w:r w:rsidRPr="00D47FD6">
              <w:rPr>
                <w:b/>
                <w:i/>
                <w:sz w:val="22"/>
                <w:szCs w:val="22"/>
              </w:rPr>
              <w:t xml:space="preserve">Проспект ценных бумаг раскрыт Эмитентом по адресу: </w:t>
            </w:r>
          </w:p>
          <w:p w14:paraId="22009465" w14:textId="22C6077F" w:rsidR="000342E8" w:rsidRDefault="00262CC7" w:rsidP="001F7F23">
            <w:pPr>
              <w:jc w:val="both"/>
              <w:rPr>
                <w:b/>
                <w:bCs/>
                <w:i/>
                <w:iCs/>
                <w:sz w:val="22"/>
                <w:szCs w:val="22"/>
              </w:rPr>
            </w:pPr>
            <w:hyperlink r:id="rId10" w:history="1">
              <w:r w:rsidR="000342E8" w:rsidRPr="0020218D">
                <w:rPr>
                  <w:rStyle w:val="af0"/>
                  <w:b/>
                  <w:bCs/>
                  <w:i/>
                  <w:iCs/>
                  <w:sz w:val="22"/>
                  <w:szCs w:val="22"/>
                </w:rPr>
                <w:t>https://www.x5-finance.ru/</w:t>
              </w:r>
            </w:hyperlink>
            <w:r w:rsidR="00D00D90" w:rsidRPr="00D00D90">
              <w:rPr>
                <w:b/>
                <w:bCs/>
                <w:i/>
                <w:iCs/>
                <w:sz w:val="22"/>
                <w:szCs w:val="22"/>
              </w:rPr>
              <w:t xml:space="preserve">, </w:t>
            </w:r>
            <w:hyperlink r:id="rId11" w:history="1">
              <w:r w:rsidR="000342E8" w:rsidRPr="0020218D">
                <w:rPr>
                  <w:rStyle w:val="af0"/>
                  <w:b/>
                  <w:bCs/>
                  <w:i/>
                  <w:iCs/>
                  <w:sz w:val="22"/>
                  <w:szCs w:val="22"/>
                </w:rPr>
                <w:t>https://www.e-disclosure.ru/portal/files.aspx?id=9483&amp;type=7</w:t>
              </w:r>
            </w:hyperlink>
          </w:p>
          <w:p w14:paraId="6AFFEBE1" w14:textId="31ED16E4" w:rsidR="000B4743" w:rsidRPr="00CE3E4E" w:rsidRDefault="00D47FD6" w:rsidP="001F7F23">
            <w:pPr>
              <w:jc w:val="both"/>
              <w:rPr>
                <w:sz w:val="22"/>
                <w:szCs w:val="22"/>
                <w:shd w:val="clear" w:color="auto" w:fill="FFFFFF"/>
              </w:rPr>
            </w:pPr>
            <w:r w:rsidRPr="00D47FD6">
              <w:rPr>
                <w:b/>
                <w:bCs/>
                <w:i/>
                <w:iCs/>
                <w:sz w:val="22"/>
                <w:szCs w:val="22"/>
              </w:rPr>
              <w:t>Все заинтересованные лица могут ознакомиться с Программой,</w:t>
            </w:r>
            <w:r w:rsidR="002F60DF">
              <w:rPr>
                <w:b/>
                <w:bCs/>
                <w:i/>
                <w:iCs/>
                <w:sz w:val="22"/>
                <w:szCs w:val="22"/>
              </w:rPr>
              <w:t xml:space="preserve"> Проспектом и</w:t>
            </w:r>
            <w:r w:rsidRPr="00D47FD6">
              <w:rPr>
                <w:b/>
                <w:bCs/>
                <w:i/>
                <w:iCs/>
                <w:sz w:val="22"/>
                <w:szCs w:val="22"/>
              </w:rPr>
              <w:t xml:space="preserve"> Решением о выпуске и получить их копии за плату, не превышающую затраты на их изготовление по следующему адресу: </w:t>
            </w:r>
            <w:r w:rsidR="000342E8" w:rsidRPr="00D30EC9">
              <w:rPr>
                <w:b/>
                <w:i/>
                <w:sz w:val="22"/>
                <w:szCs w:val="22"/>
              </w:rPr>
              <w:t xml:space="preserve">109029, г. Москва, ул. Средняя </w:t>
            </w:r>
            <w:proofErr w:type="spellStart"/>
            <w:r w:rsidR="000342E8" w:rsidRPr="00D30EC9">
              <w:rPr>
                <w:b/>
                <w:i/>
                <w:sz w:val="22"/>
                <w:szCs w:val="22"/>
              </w:rPr>
              <w:t>Калитниковская</w:t>
            </w:r>
            <w:proofErr w:type="spellEnd"/>
            <w:r w:rsidR="000342E8" w:rsidRPr="00D30EC9">
              <w:rPr>
                <w:b/>
                <w:i/>
                <w:sz w:val="22"/>
                <w:szCs w:val="22"/>
              </w:rPr>
              <w:t xml:space="preserve">, д. 28, стр. 4, </w:t>
            </w:r>
            <w:proofErr w:type="spellStart"/>
            <w:r w:rsidR="000342E8" w:rsidRPr="00D30EC9">
              <w:rPr>
                <w:b/>
                <w:i/>
                <w:sz w:val="22"/>
                <w:szCs w:val="22"/>
              </w:rPr>
              <w:t>эт</w:t>
            </w:r>
            <w:proofErr w:type="spellEnd"/>
            <w:r w:rsidR="000342E8" w:rsidRPr="00D30EC9">
              <w:rPr>
                <w:b/>
                <w:i/>
                <w:sz w:val="22"/>
                <w:szCs w:val="22"/>
              </w:rPr>
              <w:t>. 2 пом. XXIX ком. 20</w:t>
            </w:r>
          </w:p>
        </w:tc>
      </w:tr>
    </w:tbl>
    <w:p w14:paraId="316BDC9D" w14:textId="77777777" w:rsidR="008648F9" w:rsidRPr="00CE3E4E"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2211D7" w:rsidRPr="00CE3E4E" w14:paraId="6F738E0C" w14:textId="77777777" w:rsidTr="00FD2CDA">
        <w:trPr>
          <w:jc w:val="center"/>
        </w:trPr>
        <w:tc>
          <w:tcPr>
            <w:tcW w:w="10240" w:type="dxa"/>
            <w:tcBorders>
              <w:top w:val="single" w:sz="4" w:space="0" w:color="auto"/>
              <w:left w:val="single" w:sz="4" w:space="0" w:color="auto"/>
              <w:bottom w:val="single" w:sz="4" w:space="0" w:color="auto"/>
              <w:right w:val="single" w:sz="4" w:space="0" w:color="auto"/>
            </w:tcBorders>
            <w:hideMark/>
          </w:tcPr>
          <w:p w14:paraId="11FB4430" w14:textId="77777777" w:rsidR="002211D7" w:rsidRPr="00CE3E4E" w:rsidRDefault="002211D7" w:rsidP="00A322E6">
            <w:pPr>
              <w:jc w:val="center"/>
              <w:rPr>
                <w:rFonts w:eastAsia="Calibri"/>
                <w:sz w:val="22"/>
                <w:szCs w:val="22"/>
              </w:rPr>
            </w:pPr>
            <w:r w:rsidRPr="00CE3E4E">
              <w:rPr>
                <w:rFonts w:eastAsia="Calibri"/>
                <w:b/>
                <w:sz w:val="22"/>
                <w:szCs w:val="22"/>
              </w:rPr>
              <w:t>3. Подпись</w:t>
            </w:r>
          </w:p>
        </w:tc>
      </w:tr>
      <w:tr w:rsidR="00E74590" w:rsidRPr="00CE3E4E" w14:paraId="33CFF7F1" w14:textId="77777777" w:rsidTr="00FD2CDA">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14:paraId="2CA5213B" w14:textId="12E17820" w:rsidR="0047456F" w:rsidRPr="000F18D2" w:rsidRDefault="0047456F" w:rsidP="00587596">
            <w:pPr>
              <w:spacing w:before="120" w:after="120"/>
              <w:jc w:val="both"/>
              <w:rPr>
                <w:sz w:val="22"/>
                <w:szCs w:val="22"/>
              </w:rPr>
            </w:pPr>
            <w:r w:rsidRPr="000F18D2">
              <w:rPr>
                <w:sz w:val="22"/>
                <w:szCs w:val="22"/>
              </w:rPr>
              <w:t xml:space="preserve">3.1. </w:t>
            </w:r>
            <w:r w:rsidR="00587596">
              <w:rPr>
                <w:sz w:val="22"/>
                <w:szCs w:val="22"/>
              </w:rPr>
              <w:t>Генеральный директор</w:t>
            </w:r>
            <w:r w:rsidRPr="000F18D2">
              <w:rPr>
                <w:sz w:val="22"/>
                <w:szCs w:val="22"/>
              </w:rPr>
              <w:t xml:space="preserve">                               </w:t>
            </w:r>
            <w:r w:rsidR="00587596">
              <w:rPr>
                <w:sz w:val="22"/>
                <w:szCs w:val="22"/>
              </w:rPr>
              <w:t xml:space="preserve">_____________________ Н.Л. Щеголеватых </w:t>
            </w:r>
          </w:p>
          <w:p w14:paraId="74021CA9" w14:textId="55F75D50" w:rsidR="00E74590" w:rsidRPr="0029284C" w:rsidRDefault="00E74590" w:rsidP="00E74590">
            <w:pPr>
              <w:autoSpaceDE/>
              <w:autoSpaceDN/>
              <w:jc w:val="both"/>
              <w:rPr>
                <w:rFonts w:eastAsia="Calibri"/>
                <w:sz w:val="22"/>
                <w:szCs w:val="22"/>
              </w:rPr>
            </w:pPr>
            <w:r w:rsidRPr="0029284C">
              <w:rPr>
                <w:rFonts w:eastAsia="Calibri"/>
                <w:sz w:val="22"/>
                <w:szCs w:val="22"/>
              </w:rPr>
              <w:t xml:space="preserve">                                                                                         </w:t>
            </w:r>
            <w:r w:rsidR="00D47FD6" w:rsidRPr="0029284C">
              <w:rPr>
                <w:rFonts w:eastAsia="Calibri"/>
                <w:sz w:val="22"/>
                <w:szCs w:val="22"/>
              </w:rPr>
              <w:t xml:space="preserve">                  </w:t>
            </w:r>
            <w:r w:rsidRPr="0029284C">
              <w:rPr>
                <w:rFonts w:eastAsia="Calibri"/>
                <w:sz w:val="22"/>
                <w:szCs w:val="22"/>
              </w:rPr>
              <w:t xml:space="preserve">  (подпись)</w:t>
            </w:r>
          </w:p>
          <w:p w14:paraId="4A18C87B" w14:textId="016C1BC8" w:rsidR="00E74590" w:rsidRPr="00CE3E4E" w:rsidRDefault="00E74590" w:rsidP="00587596">
            <w:pPr>
              <w:autoSpaceDE/>
              <w:autoSpaceDN/>
              <w:jc w:val="both"/>
              <w:rPr>
                <w:rFonts w:eastAsia="Calibri"/>
                <w:sz w:val="22"/>
                <w:szCs w:val="22"/>
              </w:rPr>
            </w:pPr>
            <w:r w:rsidRPr="0029284C">
              <w:rPr>
                <w:rFonts w:eastAsia="Calibri"/>
                <w:sz w:val="22"/>
                <w:szCs w:val="22"/>
              </w:rPr>
              <w:t>3.2. Дата «</w:t>
            </w:r>
            <w:r w:rsidR="00751862">
              <w:rPr>
                <w:rFonts w:eastAsia="Calibri"/>
                <w:sz w:val="22"/>
                <w:szCs w:val="22"/>
              </w:rPr>
              <w:t>2</w:t>
            </w:r>
            <w:r w:rsidR="00262CC7">
              <w:rPr>
                <w:rFonts w:eastAsia="Calibri"/>
                <w:sz w:val="22"/>
                <w:szCs w:val="22"/>
              </w:rPr>
              <w:t>7</w:t>
            </w:r>
            <w:bookmarkStart w:id="0" w:name="_GoBack"/>
            <w:bookmarkEnd w:id="0"/>
            <w:r w:rsidRPr="0029284C">
              <w:rPr>
                <w:rFonts w:eastAsia="Calibri"/>
                <w:sz w:val="22"/>
                <w:szCs w:val="22"/>
              </w:rPr>
              <w:t xml:space="preserve">» </w:t>
            </w:r>
            <w:r w:rsidR="00587596">
              <w:rPr>
                <w:rFonts w:eastAsia="Calibri"/>
                <w:sz w:val="22"/>
                <w:szCs w:val="22"/>
              </w:rPr>
              <w:t>октября</w:t>
            </w:r>
            <w:r w:rsidRPr="0029284C">
              <w:rPr>
                <w:rFonts w:eastAsia="Calibri"/>
                <w:sz w:val="22"/>
                <w:szCs w:val="22"/>
              </w:rPr>
              <w:t xml:space="preserve"> 202</w:t>
            </w:r>
            <w:r w:rsidR="0029284C" w:rsidRPr="0029284C">
              <w:rPr>
                <w:rFonts w:eastAsia="Calibri"/>
                <w:sz w:val="22"/>
                <w:szCs w:val="22"/>
              </w:rPr>
              <w:t>3</w:t>
            </w:r>
            <w:r w:rsidRPr="0029284C">
              <w:rPr>
                <w:rFonts w:eastAsia="Calibri"/>
                <w:sz w:val="22"/>
                <w:szCs w:val="22"/>
              </w:rPr>
              <w:t xml:space="preserve"> г.</w:t>
            </w:r>
          </w:p>
        </w:tc>
      </w:tr>
    </w:tbl>
    <w:p w14:paraId="4C67A98C" w14:textId="77777777" w:rsidR="008648F9" w:rsidRPr="00CE3E4E" w:rsidRDefault="008648F9" w:rsidP="00770195">
      <w:pPr>
        <w:pStyle w:val="a3"/>
        <w:tabs>
          <w:tab w:val="clear" w:pos="4677"/>
          <w:tab w:val="clear" w:pos="9355"/>
        </w:tabs>
        <w:rPr>
          <w:sz w:val="22"/>
          <w:szCs w:val="22"/>
        </w:rPr>
      </w:pPr>
    </w:p>
    <w:sectPr w:rsidR="008648F9" w:rsidRPr="00CE3E4E" w:rsidSect="00180A84">
      <w:footerReference w:type="even" r:id="rId12"/>
      <w:footerReference w:type="default" r:id="rId13"/>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23A2" w14:textId="77777777" w:rsidR="00FB613E" w:rsidRDefault="00FB613E">
      <w:r>
        <w:separator/>
      </w:r>
    </w:p>
  </w:endnote>
  <w:endnote w:type="continuationSeparator" w:id="0">
    <w:p w14:paraId="496CA2DD" w14:textId="77777777" w:rsidR="00FB613E" w:rsidRDefault="00FB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01CB" w14:textId="77777777" w:rsidR="00FB613E" w:rsidRDefault="00FB613E"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287CC2B" w14:textId="77777777" w:rsidR="00FB613E" w:rsidRDefault="00FB613E"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13F343B6" w14:textId="28CD04B4" w:rsidR="00FB613E" w:rsidRPr="00863EDC" w:rsidRDefault="00FB613E">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587596">
          <w:rPr>
            <w:i/>
            <w:noProof/>
            <w:sz w:val="18"/>
          </w:rPr>
          <w:t>2</w:t>
        </w:r>
        <w:r w:rsidRPr="00863EDC">
          <w:rPr>
            <w:i/>
            <w:sz w:val="18"/>
          </w:rPr>
          <w:fldChar w:fldCharType="end"/>
        </w:r>
      </w:p>
    </w:sdtContent>
  </w:sdt>
  <w:p w14:paraId="76794CD8" w14:textId="77777777" w:rsidR="00FB613E" w:rsidRPr="00327297" w:rsidRDefault="00FB613E"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AD09" w14:textId="77777777" w:rsidR="00FB613E" w:rsidRDefault="00FB613E">
      <w:r>
        <w:separator/>
      </w:r>
    </w:p>
  </w:footnote>
  <w:footnote w:type="continuationSeparator" w:id="0">
    <w:p w14:paraId="6C9742D1" w14:textId="77777777" w:rsidR="00FB613E" w:rsidRDefault="00FB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1702"/>
    <w:rsid w:val="0002477E"/>
    <w:rsid w:val="00024B9A"/>
    <w:rsid w:val="000274A1"/>
    <w:rsid w:val="0003104E"/>
    <w:rsid w:val="0003146B"/>
    <w:rsid w:val="00032CB2"/>
    <w:rsid w:val="000342E8"/>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1480"/>
    <w:rsid w:val="000A251B"/>
    <w:rsid w:val="000A7433"/>
    <w:rsid w:val="000B1153"/>
    <w:rsid w:val="000B1DD7"/>
    <w:rsid w:val="000B4743"/>
    <w:rsid w:val="000B7532"/>
    <w:rsid w:val="000C0D2E"/>
    <w:rsid w:val="000C18BF"/>
    <w:rsid w:val="000C281A"/>
    <w:rsid w:val="000C39FC"/>
    <w:rsid w:val="000C6F75"/>
    <w:rsid w:val="000D0895"/>
    <w:rsid w:val="000D10F2"/>
    <w:rsid w:val="000E0C74"/>
    <w:rsid w:val="000E3115"/>
    <w:rsid w:val="000E4536"/>
    <w:rsid w:val="000E4E0E"/>
    <w:rsid w:val="000F3B3F"/>
    <w:rsid w:val="000F6C5F"/>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9D7"/>
    <w:rsid w:val="001919EA"/>
    <w:rsid w:val="00192D6A"/>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1F6585"/>
    <w:rsid w:val="001F7F23"/>
    <w:rsid w:val="00200F0A"/>
    <w:rsid w:val="00201A2F"/>
    <w:rsid w:val="002038EC"/>
    <w:rsid w:val="00205F5B"/>
    <w:rsid w:val="00211EFE"/>
    <w:rsid w:val="00213CEA"/>
    <w:rsid w:val="00216138"/>
    <w:rsid w:val="00217F69"/>
    <w:rsid w:val="002211D7"/>
    <w:rsid w:val="002228FD"/>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2CC7"/>
    <w:rsid w:val="00263EB7"/>
    <w:rsid w:val="002641D5"/>
    <w:rsid w:val="002645EA"/>
    <w:rsid w:val="00267C3D"/>
    <w:rsid w:val="002700E3"/>
    <w:rsid w:val="002746AB"/>
    <w:rsid w:val="00274905"/>
    <w:rsid w:val="00275396"/>
    <w:rsid w:val="00283198"/>
    <w:rsid w:val="00284273"/>
    <w:rsid w:val="00287744"/>
    <w:rsid w:val="00287CAF"/>
    <w:rsid w:val="0029150B"/>
    <w:rsid w:val="00291D91"/>
    <w:rsid w:val="0029284C"/>
    <w:rsid w:val="00292FB6"/>
    <w:rsid w:val="002942DD"/>
    <w:rsid w:val="00295127"/>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62C"/>
    <w:rsid w:val="002E1ADB"/>
    <w:rsid w:val="002E37C5"/>
    <w:rsid w:val="002E64D3"/>
    <w:rsid w:val="002E6984"/>
    <w:rsid w:val="002E7912"/>
    <w:rsid w:val="002F1CDE"/>
    <w:rsid w:val="002F51CF"/>
    <w:rsid w:val="002F57B8"/>
    <w:rsid w:val="002F60DF"/>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2C3"/>
    <w:rsid w:val="00344C24"/>
    <w:rsid w:val="0035046E"/>
    <w:rsid w:val="00353FCE"/>
    <w:rsid w:val="003560BA"/>
    <w:rsid w:val="0035687D"/>
    <w:rsid w:val="00360D97"/>
    <w:rsid w:val="00361C57"/>
    <w:rsid w:val="00363EBB"/>
    <w:rsid w:val="003657F7"/>
    <w:rsid w:val="00365859"/>
    <w:rsid w:val="00365FCB"/>
    <w:rsid w:val="00370263"/>
    <w:rsid w:val="00370917"/>
    <w:rsid w:val="003729EB"/>
    <w:rsid w:val="003746B5"/>
    <w:rsid w:val="003779D6"/>
    <w:rsid w:val="00380024"/>
    <w:rsid w:val="0038058A"/>
    <w:rsid w:val="00380CB2"/>
    <w:rsid w:val="003970EA"/>
    <w:rsid w:val="00397808"/>
    <w:rsid w:val="003B0732"/>
    <w:rsid w:val="003B2AC9"/>
    <w:rsid w:val="003B3448"/>
    <w:rsid w:val="003B612C"/>
    <w:rsid w:val="003C0BE0"/>
    <w:rsid w:val="003C318F"/>
    <w:rsid w:val="003C4DDC"/>
    <w:rsid w:val="003C6B0A"/>
    <w:rsid w:val="003C6B19"/>
    <w:rsid w:val="003D17A0"/>
    <w:rsid w:val="003D76B0"/>
    <w:rsid w:val="003E38D6"/>
    <w:rsid w:val="003F62D1"/>
    <w:rsid w:val="00407307"/>
    <w:rsid w:val="00414732"/>
    <w:rsid w:val="00421861"/>
    <w:rsid w:val="00421884"/>
    <w:rsid w:val="004223AE"/>
    <w:rsid w:val="0042664F"/>
    <w:rsid w:val="00426F46"/>
    <w:rsid w:val="004278A1"/>
    <w:rsid w:val="00427D26"/>
    <w:rsid w:val="00431F56"/>
    <w:rsid w:val="00436850"/>
    <w:rsid w:val="00436968"/>
    <w:rsid w:val="00437A33"/>
    <w:rsid w:val="004405D4"/>
    <w:rsid w:val="004443E8"/>
    <w:rsid w:val="00445BFC"/>
    <w:rsid w:val="00446A57"/>
    <w:rsid w:val="004471CA"/>
    <w:rsid w:val="0045171D"/>
    <w:rsid w:val="0045315D"/>
    <w:rsid w:val="004544C8"/>
    <w:rsid w:val="004617C4"/>
    <w:rsid w:val="004636A3"/>
    <w:rsid w:val="00465734"/>
    <w:rsid w:val="00466050"/>
    <w:rsid w:val="004663B9"/>
    <w:rsid w:val="004665DC"/>
    <w:rsid w:val="00466A42"/>
    <w:rsid w:val="00470AA1"/>
    <w:rsid w:val="0047357A"/>
    <w:rsid w:val="0047456F"/>
    <w:rsid w:val="0047609E"/>
    <w:rsid w:val="00481E3F"/>
    <w:rsid w:val="00486A86"/>
    <w:rsid w:val="004917B9"/>
    <w:rsid w:val="004921E0"/>
    <w:rsid w:val="00493DBD"/>
    <w:rsid w:val="004969F9"/>
    <w:rsid w:val="004A3F70"/>
    <w:rsid w:val="004A42CB"/>
    <w:rsid w:val="004B35D0"/>
    <w:rsid w:val="004B3F10"/>
    <w:rsid w:val="004C04EE"/>
    <w:rsid w:val="004C0F51"/>
    <w:rsid w:val="004C1133"/>
    <w:rsid w:val="004C3F78"/>
    <w:rsid w:val="004C4D51"/>
    <w:rsid w:val="004C6AAA"/>
    <w:rsid w:val="004C75BE"/>
    <w:rsid w:val="004C7F9B"/>
    <w:rsid w:val="004D0098"/>
    <w:rsid w:val="004D1594"/>
    <w:rsid w:val="004D2E26"/>
    <w:rsid w:val="004E2C3A"/>
    <w:rsid w:val="004E5F34"/>
    <w:rsid w:val="004E7458"/>
    <w:rsid w:val="00501BCD"/>
    <w:rsid w:val="00501CCF"/>
    <w:rsid w:val="005064D4"/>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0A2E"/>
    <w:rsid w:val="00581289"/>
    <w:rsid w:val="00584D5E"/>
    <w:rsid w:val="00585238"/>
    <w:rsid w:val="0058572D"/>
    <w:rsid w:val="00587596"/>
    <w:rsid w:val="0058759B"/>
    <w:rsid w:val="0059005B"/>
    <w:rsid w:val="00594904"/>
    <w:rsid w:val="005A06EB"/>
    <w:rsid w:val="005A2CBD"/>
    <w:rsid w:val="005A4BE4"/>
    <w:rsid w:val="005A66D3"/>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36B2"/>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D69E4"/>
    <w:rsid w:val="006E160F"/>
    <w:rsid w:val="006E360E"/>
    <w:rsid w:val="006E68F8"/>
    <w:rsid w:val="006E70E5"/>
    <w:rsid w:val="006F16CE"/>
    <w:rsid w:val="006F402F"/>
    <w:rsid w:val="006F6F02"/>
    <w:rsid w:val="007018C4"/>
    <w:rsid w:val="007064E0"/>
    <w:rsid w:val="0070670D"/>
    <w:rsid w:val="007073E1"/>
    <w:rsid w:val="00721373"/>
    <w:rsid w:val="00723926"/>
    <w:rsid w:val="00734401"/>
    <w:rsid w:val="00734D7D"/>
    <w:rsid w:val="00740C78"/>
    <w:rsid w:val="0074130D"/>
    <w:rsid w:val="00742A78"/>
    <w:rsid w:val="00742F9C"/>
    <w:rsid w:val="00743611"/>
    <w:rsid w:val="00743FBF"/>
    <w:rsid w:val="00747431"/>
    <w:rsid w:val="007477BB"/>
    <w:rsid w:val="00747D68"/>
    <w:rsid w:val="00751862"/>
    <w:rsid w:val="0075222D"/>
    <w:rsid w:val="007529E9"/>
    <w:rsid w:val="00753F64"/>
    <w:rsid w:val="0075417C"/>
    <w:rsid w:val="00756716"/>
    <w:rsid w:val="00765DEE"/>
    <w:rsid w:val="00766679"/>
    <w:rsid w:val="00766715"/>
    <w:rsid w:val="00770195"/>
    <w:rsid w:val="00775564"/>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B5B9C"/>
    <w:rsid w:val="007C25E0"/>
    <w:rsid w:val="007C26F6"/>
    <w:rsid w:val="007C29EE"/>
    <w:rsid w:val="007D3898"/>
    <w:rsid w:val="007D41DB"/>
    <w:rsid w:val="007D51AC"/>
    <w:rsid w:val="007D5476"/>
    <w:rsid w:val="007D61D3"/>
    <w:rsid w:val="007E283C"/>
    <w:rsid w:val="007F019C"/>
    <w:rsid w:val="007F30EE"/>
    <w:rsid w:val="007F38C9"/>
    <w:rsid w:val="007F7C3E"/>
    <w:rsid w:val="007F7D6B"/>
    <w:rsid w:val="00800572"/>
    <w:rsid w:val="008015EF"/>
    <w:rsid w:val="00804AB7"/>
    <w:rsid w:val="008071FB"/>
    <w:rsid w:val="00812DA4"/>
    <w:rsid w:val="00815EC1"/>
    <w:rsid w:val="008173FA"/>
    <w:rsid w:val="00817483"/>
    <w:rsid w:val="00820149"/>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0E82"/>
    <w:rsid w:val="008A1BDE"/>
    <w:rsid w:val="008A5090"/>
    <w:rsid w:val="008A613F"/>
    <w:rsid w:val="008B0CD3"/>
    <w:rsid w:val="008B3051"/>
    <w:rsid w:val="008B3F17"/>
    <w:rsid w:val="008B6627"/>
    <w:rsid w:val="008B6B37"/>
    <w:rsid w:val="008C0FFB"/>
    <w:rsid w:val="008C3EA4"/>
    <w:rsid w:val="008C3F45"/>
    <w:rsid w:val="008C6155"/>
    <w:rsid w:val="008D2D27"/>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9FF"/>
    <w:rsid w:val="00920D52"/>
    <w:rsid w:val="00922932"/>
    <w:rsid w:val="00923325"/>
    <w:rsid w:val="00923C44"/>
    <w:rsid w:val="00927C6C"/>
    <w:rsid w:val="009478B1"/>
    <w:rsid w:val="009502CE"/>
    <w:rsid w:val="009511D9"/>
    <w:rsid w:val="00954079"/>
    <w:rsid w:val="00955ABD"/>
    <w:rsid w:val="00956385"/>
    <w:rsid w:val="00957A7A"/>
    <w:rsid w:val="0096006D"/>
    <w:rsid w:val="00962475"/>
    <w:rsid w:val="009630E3"/>
    <w:rsid w:val="0096522A"/>
    <w:rsid w:val="0096533A"/>
    <w:rsid w:val="00966957"/>
    <w:rsid w:val="00971915"/>
    <w:rsid w:val="00973954"/>
    <w:rsid w:val="0097433E"/>
    <w:rsid w:val="00976587"/>
    <w:rsid w:val="00977AF5"/>
    <w:rsid w:val="009800C1"/>
    <w:rsid w:val="00982A74"/>
    <w:rsid w:val="00982B2D"/>
    <w:rsid w:val="00986188"/>
    <w:rsid w:val="009873C9"/>
    <w:rsid w:val="00991400"/>
    <w:rsid w:val="0099251A"/>
    <w:rsid w:val="0099600B"/>
    <w:rsid w:val="009979F0"/>
    <w:rsid w:val="009A54DD"/>
    <w:rsid w:val="009B1CB6"/>
    <w:rsid w:val="009B4194"/>
    <w:rsid w:val="009B4785"/>
    <w:rsid w:val="009B4808"/>
    <w:rsid w:val="009C06CC"/>
    <w:rsid w:val="009C1043"/>
    <w:rsid w:val="009C44DD"/>
    <w:rsid w:val="009C4F93"/>
    <w:rsid w:val="009C6678"/>
    <w:rsid w:val="009D4570"/>
    <w:rsid w:val="009D574D"/>
    <w:rsid w:val="009D753C"/>
    <w:rsid w:val="009E02C7"/>
    <w:rsid w:val="009E14F1"/>
    <w:rsid w:val="009E2801"/>
    <w:rsid w:val="009F3E17"/>
    <w:rsid w:val="009F40B1"/>
    <w:rsid w:val="009F4137"/>
    <w:rsid w:val="009F6217"/>
    <w:rsid w:val="009F7028"/>
    <w:rsid w:val="00A029BA"/>
    <w:rsid w:val="00A115FB"/>
    <w:rsid w:val="00A12BB8"/>
    <w:rsid w:val="00A168D9"/>
    <w:rsid w:val="00A17411"/>
    <w:rsid w:val="00A204E5"/>
    <w:rsid w:val="00A2140E"/>
    <w:rsid w:val="00A225EA"/>
    <w:rsid w:val="00A26B45"/>
    <w:rsid w:val="00A30419"/>
    <w:rsid w:val="00A322E6"/>
    <w:rsid w:val="00A3277A"/>
    <w:rsid w:val="00A3417A"/>
    <w:rsid w:val="00A35FED"/>
    <w:rsid w:val="00A360F3"/>
    <w:rsid w:val="00A36E12"/>
    <w:rsid w:val="00A41587"/>
    <w:rsid w:val="00A416B6"/>
    <w:rsid w:val="00A4583E"/>
    <w:rsid w:val="00A50742"/>
    <w:rsid w:val="00A50AD4"/>
    <w:rsid w:val="00A6064D"/>
    <w:rsid w:val="00A637EE"/>
    <w:rsid w:val="00A65308"/>
    <w:rsid w:val="00A6608F"/>
    <w:rsid w:val="00A679B7"/>
    <w:rsid w:val="00A708EB"/>
    <w:rsid w:val="00A72CF9"/>
    <w:rsid w:val="00A7557B"/>
    <w:rsid w:val="00A8144D"/>
    <w:rsid w:val="00A84085"/>
    <w:rsid w:val="00A84698"/>
    <w:rsid w:val="00A865E0"/>
    <w:rsid w:val="00A9138E"/>
    <w:rsid w:val="00AA6A9A"/>
    <w:rsid w:val="00AB1057"/>
    <w:rsid w:val="00AB4D07"/>
    <w:rsid w:val="00AC2622"/>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5F55"/>
    <w:rsid w:val="00B7714B"/>
    <w:rsid w:val="00B850C0"/>
    <w:rsid w:val="00B85F27"/>
    <w:rsid w:val="00B86264"/>
    <w:rsid w:val="00B901CD"/>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0AFB"/>
    <w:rsid w:val="00BE4E07"/>
    <w:rsid w:val="00BE7B41"/>
    <w:rsid w:val="00BF095B"/>
    <w:rsid w:val="00BF225A"/>
    <w:rsid w:val="00BF2594"/>
    <w:rsid w:val="00BF6AB7"/>
    <w:rsid w:val="00BF7587"/>
    <w:rsid w:val="00C00427"/>
    <w:rsid w:val="00C00821"/>
    <w:rsid w:val="00C07F67"/>
    <w:rsid w:val="00C106A9"/>
    <w:rsid w:val="00C12FA5"/>
    <w:rsid w:val="00C13B4B"/>
    <w:rsid w:val="00C20BBF"/>
    <w:rsid w:val="00C20CBB"/>
    <w:rsid w:val="00C22210"/>
    <w:rsid w:val="00C24641"/>
    <w:rsid w:val="00C33491"/>
    <w:rsid w:val="00C3694A"/>
    <w:rsid w:val="00C44ED3"/>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6A8D"/>
    <w:rsid w:val="00CD69DE"/>
    <w:rsid w:val="00CD77AB"/>
    <w:rsid w:val="00CE0215"/>
    <w:rsid w:val="00CE08D3"/>
    <w:rsid w:val="00CE1257"/>
    <w:rsid w:val="00CE2E01"/>
    <w:rsid w:val="00CE3E4E"/>
    <w:rsid w:val="00CE473E"/>
    <w:rsid w:val="00CF1DE4"/>
    <w:rsid w:val="00CF3C25"/>
    <w:rsid w:val="00D00D90"/>
    <w:rsid w:val="00D01FD6"/>
    <w:rsid w:val="00D05513"/>
    <w:rsid w:val="00D0784A"/>
    <w:rsid w:val="00D15FA9"/>
    <w:rsid w:val="00D2131D"/>
    <w:rsid w:val="00D231BA"/>
    <w:rsid w:val="00D2771C"/>
    <w:rsid w:val="00D33362"/>
    <w:rsid w:val="00D34F48"/>
    <w:rsid w:val="00D3685F"/>
    <w:rsid w:val="00D3776F"/>
    <w:rsid w:val="00D42BA6"/>
    <w:rsid w:val="00D46CD4"/>
    <w:rsid w:val="00D47FD6"/>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D68"/>
    <w:rsid w:val="00D925D8"/>
    <w:rsid w:val="00D967C1"/>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F2C41"/>
    <w:rsid w:val="00DF7574"/>
    <w:rsid w:val="00E017A7"/>
    <w:rsid w:val="00E01C17"/>
    <w:rsid w:val="00E05D92"/>
    <w:rsid w:val="00E05DC4"/>
    <w:rsid w:val="00E13C28"/>
    <w:rsid w:val="00E17967"/>
    <w:rsid w:val="00E17EEE"/>
    <w:rsid w:val="00E223CA"/>
    <w:rsid w:val="00E22BC8"/>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4590"/>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5B6D"/>
    <w:rsid w:val="00EA63A9"/>
    <w:rsid w:val="00EA665C"/>
    <w:rsid w:val="00EB223B"/>
    <w:rsid w:val="00EB248A"/>
    <w:rsid w:val="00EC00B0"/>
    <w:rsid w:val="00EC17D6"/>
    <w:rsid w:val="00EC2577"/>
    <w:rsid w:val="00EC328C"/>
    <w:rsid w:val="00EC424B"/>
    <w:rsid w:val="00ED05F6"/>
    <w:rsid w:val="00ED3B29"/>
    <w:rsid w:val="00ED3CA9"/>
    <w:rsid w:val="00ED45BB"/>
    <w:rsid w:val="00ED4DD8"/>
    <w:rsid w:val="00EE3F56"/>
    <w:rsid w:val="00EF6BC5"/>
    <w:rsid w:val="00F0255F"/>
    <w:rsid w:val="00F06189"/>
    <w:rsid w:val="00F06E87"/>
    <w:rsid w:val="00F1214F"/>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DC0"/>
    <w:rsid w:val="00F65BFA"/>
    <w:rsid w:val="00F7291A"/>
    <w:rsid w:val="00F72B3F"/>
    <w:rsid w:val="00F742C0"/>
    <w:rsid w:val="00F93AFC"/>
    <w:rsid w:val="00F9447D"/>
    <w:rsid w:val="00FA2663"/>
    <w:rsid w:val="00FA26DB"/>
    <w:rsid w:val="00FA4F09"/>
    <w:rsid w:val="00FA522E"/>
    <w:rsid w:val="00FA53A1"/>
    <w:rsid w:val="00FB4A7D"/>
    <w:rsid w:val="00FB5177"/>
    <w:rsid w:val="00FB5FC7"/>
    <w:rsid w:val="00FB613E"/>
    <w:rsid w:val="00FD071D"/>
    <w:rsid w:val="00FD0D75"/>
    <w:rsid w:val="00FD13BA"/>
    <w:rsid w:val="00FD2CDA"/>
    <w:rsid w:val="00FD41F2"/>
    <w:rsid w:val="00FD5BCB"/>
    <w:rsid w:val="00FD644B"/>
    <w:rsid w:val="00FE2C68"/>
    <w:rsid w:val="00FE65FE"/>
    <w:rsid w:val="00FF1B51"/>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2327D"/>
  <w14:defaultImageDpi w14:val="0"/>
  <w15:docId w15:val="{940AB757-259B-4C3A-8426-15E248C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unhideWhenUsed/>
    <w:rsid w:val="00B95EBA"/>
    <w:rPr>
      <w:sz w:val="20"/>
      <w:szCs w:val="20"/>
    </w:rPr>
  </w:style>
  <w:style w:type="character" w:customStyle="1" w:styleId="af6">
    <w:name w:val="Текст примечания Знак"/>
    <w:basedOn w:val="a0"/>
    <w:link w:val="af5"/>
    <w:uiPriority w:val="99"/>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paragraph" w:customStyle="1" w:styleId="Default">
    <w:name w:val="Default"/>
    <w:rsid w:val="00397808"/>
    <w:pPr>
      <w:autoSpaceDE w:val="0"/>
      <w:autoSpaceDN w:val="0"/>
      <w:adjustRightInd w:val="0"/>
    </w:pPr>
    <w:rPr>
      <w:color w:val="000000"/>
      <w:sz w:val="24"/>
      <w:szCs w:val="24"/>
    </w:rPr>
  </w:style>
  <w:style w:type="paragraph" w:customStyle="1" w:styleId="ConsPlusNormal">
    <w:name w:val="ConsPlusNormal"/>
    <w:rsid w:val="00A36E12"/>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8962">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328821404">
      <w:bodyDiv w:val="1"/>
      <w:marLeft w:val="0"/>
      <w:marRight w:val="0"/>
      <w:marTop w:val="0"/>
      <w:marBottom w:val="0"/>
      <w:divBdr>
        <w:top w:val="none" w:sz="0" w:space="0" w:color="auto"/>
        <w:left w:val="none" w:sz="0" w:space="0" w:color="auto"/>
        <w:bottom w:val="none" w:sz="0" w:space="0" w:color="auto"/>
        <w:right w:val="none" w:sz="0" w:space="0" w:color="auto"/>
      </w:divBdr>
    </w:div>
    <w:div w:id="1513493233">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 w:id="2030764070">
      <w:bodyDiv w:val="1"/>
      <w:marLeft w:val="0"/>
      <w:marRight w:val="0"/>
      <w:marTop w:val="0"/>
      <w:marBottom w:val="0"/>
      <w:divBdr>
        <w:top w:val="none" w:sz="0" w:space="0" w:color="auto"/>
        <w:left w:val="none" w:sz="0" w:space="0" w:color="auto"/>
        <w:bottom w:val="none" w:sz="0" w:space="0" w:color="auto"/>
        <w:right w:val="none" w:sz="0" w:space="0" w:color="auto"/>
      </w:divBdr>
    </w:div>
    <w:div w:id="2135639526">
      <w:bodyDiv w:val="1"/>
      <w:marLeft w:val="0"/>
      <w:marRight w:val="0"/>
      <w:marTop w:val="0"/>
      <w:marBottom w:val="0"/>
      <w:divBdr>
        <w:top w:val="none" w:sz="0" w:space="0" w:color="auto"/>
        <w:left w:val="none" w:sz="0" w:space="0" w:color="auto"/>
        <w:bottom w:val="none" w:sz="0" w:space="0" w:color="auto"/>
        <w:right w:val="none" w:sz="0" w:space="0" w:color="auto"/>
      </w:divBdr>
    </w:div>
    <w:div w:id="21448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5-financ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files.aspx?id=9483&amp;type=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x5-finance.ru/" TargetMode="External"/><Relationship Id="rId4" Type="http://schemas.openxmlformats.org/officeDocument/2006/relationships/settings" Target="settings.xml"/><Relationship Id="rId9" Type="http://schemas.openxmlformats.org/officeDocument/2006/relationships/hyperlink" Target="http://www.e-disclosure.ru/portal/company.aspx?id=9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B160-492E-45EF-9577-DA16BC20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664</Words>
  <Characters>5150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5803</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Kosova, Natalya</cp:lastModifiedBy>
  <cp:revision>6</cp:revision>
  <cp:lastPrinted>2017-09-01T13:19:00Z</cp:lastPrinted>
  <dcterms:created xsi:type="dcterms:W3CDTF">2023-10-12T08:56:00Z</dcterms:created>
  <dcterms:modified xsi:type="dcterms:W3CDTF">2023-10-27T07:00:00Z</dcterms:modified>
</cp:coreProperties>
</file>