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EB" w:rsidRPr="00DD4944" w:rsidRDefault="004B2EEB" w:rsidP="000C2E59">
      <w:pPr>
        <w:adjustRightInd w:val="0"/>
        <w:jc w:val="center"/>
        <w:rPr>
          <w:b/>
          <w:bCs/>
          <w:color w:val="000000"/>
          <w:sz w:val="22"/>
          <w:szCs w:val="22"/>
        </w:rPr>
      </w:pPr>
      <w:bookmarkStart w:id="0" w:name="_GoBack"/>
      <w:bookmarkEnd w:id="0"/>
      <w:r w:rsidRPr="00DD4944">
        <w:rPr>
          <w:b/>
          <w:bCs/>
          <w:color w:val="000000"/>
          <w:sz w:val="22"/>
          <w:szCs w:val="22"/>
        </w:rPr>
        <w:t xml:space="preserve">Сообщение </w:t>
      </w:r>
      <w:r w:rsidR="000F6663" w:rsidRPr="00DD4944">
        <w:rPr>
          <w:b/>
          <w:bCs/>
          <w:color w:val="000000"/>
          <w:sz w:val="22"/>
          <w:szCs w:val="22"/>
        </w:rPr>
        <w:t>о существенном факте</w:t>
      </w:r>
    </w:p>
    <w:p w:rsidR="00C44251" w:rsidRPr="00DD4944" w:rsidRDefault="00044B06" w:rsidP="00044B06">
      <w:pPr>
        <w:adjustRightInd w:val="0"/>
        <w:jc w:val="center"/>
        <w:rPr>
          <w:b/>
          <w:bCs/>
          <w:color w:val="000000"/>
          <w:sz w:val="22"/>
          <w:szCs w:val="22"/>
        </w:rPr>
      </w:pPr>
      <w:r w:rsidRPr="00DD4944">
        <w:rPr>
          <w:b/>
          <w:bCs/>
          <w:color w:val="000000"/>
          <w:sz w:val="22"/>
          <w:szCs w:val="22"/>
        </w:rPr>
        <w:t xml:space="preserve">об иных событиях (действиях), оказывающих, по мнению эмитента, </w:t>
      </w:r>
      <w:r w:rsidR="00662D23" w:rsidRPr="00DD4944">
        <w:rPr>
          <w:b/>
          <w:bCs/>
          <w:color w:val="000000"/>
          <w:sz w:val="22"/>
          <w:szCs w:val="22"/>
        </w:rPr>
        <w:br/>
      </w:r>
      <w:r w:rsidRPr="00DD4944">
        <w:rPr>
          <w:b/>
          <w:bCs/>
          <w:color w:val="000000"/>
          <w:sz w:val="22"/>
          <w:szCs w:val="22"/>
        </w:rPr>
        <w:t>существенное влияние на стоимость или котировки его ценных бумаг</w:t>
      </w: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498"/>
        <w:gridCol w:w="270"/>
        <w:gridCol w:w="1468"/>
        <w:gridCol w:w="361"/>
        <w:gridCol w:w="394"/>
        <w:gridCol w:w="602"/>
        <w:gridCol w:w="439"/>
        <w:gridCol w:w="2543"/>
        <w:gridCol w:w="137"/>
        <w:gridCol w:w="2235"/>
      </w:tblGrid>
      <w:tr w:rsidR="00364CB3" w:rsidRPr="00DD4944" w:rsidTr="00662D23">
        <w:tblPrEx>
          <w:tblCellMar>
            <w:top w:w="0" w:type="dxa"/>
            <w:bottom w:w="0" w:type="dxa"/>
          </w:tblCellMar>
        </w:tblPrEx>
        <w:trPr>
          <w:trHeight w:val="125"/>
        </w:trPr>
        <w:tc>
          <w:tcPr>
            <w:tcW w:w="10608" w:type="dxa"/>
            <w:gridSpan w:val="11"/>
          </w:tcPr>
          <w:p w:rsidR="00364CB3" w:rsidRPr="00DD4944" w:rsidRDefault="00364CB3" w:rsidP="001E766A">
            <w:pPr>
              <w:jc w:val="center"/>
              <w:rPr>
                <w:b/>
                <w:sz w:val="22"/>
                <w:szCs w:val="22"/>
              </w:rPr>
            </w:pPr>
            <w:r w:rsidRPr="00DD4944">
              <w:rPr>
                <w:b/>
                <w:sz w:val="22"/>
                <w:szCs w:val="22"/>
              </w:rPr>
              <w:t>1. Общие сведения</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1.1. Полное фирменное наименование (для коммерческой организации) или наименование (для некоммерческой организации) эмитента</w:t>
            </w:r>
          </w:p>
        </w:tc>
        <w:tc>
          <w:tcPr>
            <w:tcW w:w="5354" w:type="dxa"/>
            <w:gridSpan w:val="4"/>
            <w:vAlign w:val="center"/>
          </w:tcPr>
          <w:p w:rsidR="00AA549B" w:rsidRPr="00DD4944" w:rsidRDefault="00AA549B" w:rsidP="00AA549B">
            <w:pPr>
              <w:ind w:left="38" w:right="57"/>
              <w:rPr>
                <w:b/>
                <w:i/>
                <w:color w:val="000000"/>
              </w:rPr>
            </w:pPr>
            <w:r w:rsidRPr="00DD4944">
              <w:rPr>
                <w:b/>
                <w:i/>
              </w:rPr>
              <w:t>Общество с ограниченной ответственностью "ИКС 5 ФИНАНС"</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1.2. Адрес эмитента, указанный в едином государственном реестре юридических лиц</w:t>
            </w:r>
          </w:p>
        </w:tc>
        <w:tc>
          <w:tcPr>
            <w:tcW w:w="5354" w:type="dxa"/>
            <w:gridSpan w:val="4"/>
            <w:vAlign w:val="center"/>
          </w:tcPr>
          <w:p w:rsidR="00AA549B" w:rsidRPr="00DD4944" w:rsidRDefault="00AA549B" w:rsidP="00AA549B">
            <w:pPr>
              <w:ind w:left="38" w:right="57"/>
              <w:rPr>
                <w:b/>
                <w:i/>
                <w:color w:val="000000"/>
              </w:rPr>
            </w:pPr>
            <w:r w:rsidRPr="00DD4944">
              <w:rPr>
                <w:b/>
                <w:i/>
              </w:rPr>
              <w:t>109029, г. Москва, ул. Средняя Калитниковская, д. 28 стр. 4 этаж 2 пом. XXIX ком. 20</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1.3. Основной государственный регистрационный номер (ОГРН) эмитента (при наличии)</w:t>
            </w:r>
          </w:p>
        </w:tc>
        <w:tc>
          <w:tcPr>
            <w:tcW w:w="5354" w:type="dxa"/>
            <w:gridSpan w:val="4"/>
            <w:vAlign w:val="center"/>
          </w:tcPr>
          <w:p w:rsidR="00AA549B" w:rsidRPr="00DD4944" w:rsidRDefault="00AA549B" w:rsidP="00AA549B">
            <w:pPr>
              <w:ind w:left="38" w:right="57"/>
              <w:rPr>
                <w:b/>
                <w:i/>
              </w:rPr>
            </w:pPr>
            <w:r w:rsidRPr="00DD4944">
              <w:rPr>
                <w:b/>
                <w:i/>
              </w:rPr>
              <w:t>1067761792053</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1.4. Идентификационный номер налогоплательщика (ИНН) эмитента (при наличии)</w:t>
            </w:r>
          </w:p>
        </w:tc>
        <w:tc>
          <w:tcPr>
            <w:tcW w:w="5354" w:type="dxa"/>
            <w:gridSpan w:val="4"/>
            <w:vAlign w:val="center"/>
          </w:tcPr>
          <w:p w:rsidR="00AA549B" w:rsidRPr="00DD4944" w:rsidRDefault="00AA549B" w:rsidP="00AA549B">
            <w:pPr>
              <w:ind w:left="38" w:right="57"/>
              <w:rPr>
                <w:b/>
                <w:i/>
              </w:rPr>
            </w:pPr>
            <w:r w:rsidRPr="00DD4944">
              <w:rPr>
                <w:b/>
                <w:i/>
              </w:rPr>
              <w:t>7715630469</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1.5. Уникальный код эмитента, присвоенный Банком России</w:t>
            </w:r>
          </w:p>
        </w:tc>
        <w:tc>
          <w:tcPr>
            <w:tcW w:w="5354" w:type="dxa"/>
            <w:gridSpan w:val="4"/>
            <w:vAlign w:val="center"/>
          </w:tcPr>
          <w:p w:rsidR="00AA549B" w:rsidRPr="00DD4944" w:rsidRDefault="00AA549B" w:rsidP="00AA549B">
            <w:pPr>
              <w:ind w:left="38" w:right="57"/>
              <w:rPr>
                <w:b/>
                <w:i/>
              </w:rPr>
            </w:pPr>
            <w:r w:rsidRPr="00DD4944">
              <w:rPr>
                <w:b/>
                <w:i/>
              </w:rPr>
              <w:t>36241-R</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1.6. Адрес страницы в сети «Интернет», используемой эмитентом для раскрытия информации</w:t>
            </w:r>
          </w:p>
        </w:tc>
        <w:tc>
          <w:tcPr>
            <w:tcW w:w="5354" w:type="dxa"/>
            <w:gridSpan w:val="4"/>
            <w:vAlign w:val="center"/>
          </w:tcPr>
          <w:p w:rsidR="00AA549B" w:rsidRPr="00DD4944" w:rsidRDefault="00AA549B" w:rsidP="00AA549B">
            <w:pPr>
              <w:ind w:left="38" w:right="57"/>
              <w:rPr>
                <w:b/>
                <w:i/>
              </w:rPr>
            </w:pPr>
            <w:r w:rsidRPr="00DD4944">
              <w:rPr>
                <w:b/>
                <w:i/>
              </w:rPr>
              <w:t>https://www.e-disclosure.ru/portal/company.aspx?id=9483; https://www.x5-finance.ru/</w:t>
            </w:r>
          </w:p>
        </w:tc>
      </w:tr>
      <w:tr w:rsidR="00AA549B" w:rsidRPr="00DD4944" w:rsidTr="00FB4F99">
        <w:tblPrEx>
          <w:tblCellMar>
            <w:top w:w="0" w:type="dxa"/>
            <w:bottom w:w="0" w:type="dxa"/>
          </w:tblCellMar>
        </w:tblPrEx>
        <w:trPr>
          <w:trHeight w:val="125"/>
        </w:trPr>
        <w:tc>
          <w:tcPr>
            <w:tcW w:w="5254" w:type="dxa"/>
            <w:gridSpan w:val="7"/>
          </w:tcPr>
          <w:p w:rsidR="00AA549B" w:rsidRPr="00DD4944" w:rsidRDefault="00AA549B" w:rsidP="00AA549B">
            <w:r w:rsidRPr="00DD4944">
              <w:t>1.7. Дата наступления события (существенного факта), о котором составлено сообщение</w:t>
            </w:r>
          </w:p>
        </w:tc>
        <w:tc>
          <w:tcPr>
            <w:tcW w:w="5354" w:type="dxa"/>
            <w:gridSpan w:val="4"/>
            <w:vAlign w:val="center"/>
          </w:tcPr>
          <w:p w:rsidR="00AA549B" w:rsidRPr="00DD4944" w:rsidRDefault="00DD4944" w:rsidP="00AA549B">
            <w:pPr>
              <w:ind w:left="38" w:right="57"/>
              <w:rPr>
                <w:b/>
                <w:i/>
              </w:rPr>
            </w:pPr>
            <w:r w:rsidRPr="00DD4944">
              <w:rPr>
                <w:b/>
                <w:i/>
              </w:rPr>
              <w:t>3</w:t>
            </w:r>
            <w:r w:rsidR="00797DF1">
              <w:rPr>
                <w:b/>
                <w:i/>
              </w:rPr>
              <w:t>1</w:t>
            </w:r>
            <w:r w:rsidR="00AA549B" w:rsidRPr="00DD4944">
              <w:rPr>
                <w:b/>
                <w:i/>
              </w:rPr>
              <w:t xml:space="preserve">.10.2023 </w:t>
            </w:r>
          </w:p>
        </w:tc>
      </w:tr>
      <w:tr w:rsidR="00B746DE" w:rsidRPr="00DD4944" w:rsidTr="00662D23">
        <w:tblPrEx>
          <w:tblCellMar>
            <w:top w:w="0" w:type="dxa"/>
            <w:bottom w:w="0" w:type="dxa"/>
          </w:tblCellMar>
        </w:tblPrEx>
        <w:trPr>
          <w:trHeight w:val="125"/>
        </w:trPr>
        <w:tc>
          <w:tcPr>
            <w:tcW w:w="10608" w:type="dxa"/>
            <w:gridSpan w:val="11"/>
          </w:tcPr>
          <w:p w:rsidR="00B746DE" w:rsidRPr="00DD4944" w:rsidRDefault="00B746DE" w:rsidP="00B746DE">
            <w:pPr>
              <w:jc w:val="center"/>
              <w:rPr>
                <w:b/>
                <w:sz w:val="22"/>
                <w:szCs w:val="22"/>
              </w:rPr>
            </w:pPr>
            <w:r w:rsidRPr="00DD4944">
              <w:rPr>
                <w:b/>
                <w:sz w:val="22"/>
                <w:szCs w:val="22"/>
              </w:rPr>
              <w:t>2. Содержание сообщения</w:t>
            </w:r>
          </w:p>
        </w:tc>
      </w:tr>
      <w:tr w:rsidR="00B746DE" w:rsidRPr="00DD4944" w:rsidTr="00662D23">
        <w:tblPrEx>
          <w:tblCellMar>
            <w:top w:w="0" w:type="dxa"/>
            <w:bottom w:w="0" w:type="dxa"/>
          </w:tblCellMar>
        </w:tblPrEx>
        <w:trPr>
          <w:trHeight w:val="125"/>
        </w:trPr>
        <w:tc>
          <w:tcPr>
            <w:tcW w:w="10608" w:type="dxa"/>
            <w:gridSpan w:val="11"/>
          </w:tcPr>
          <w:p w:rsidR="00B746DE" w:rsidRPr="00DD4944" w:rsidRDefault="00B746DE" w:rsidP="0091224F">
            <w:pPr>
              <w:autoSpaceDE/>
              <w:autoSpaceDN/>
              <w:jc w:val="center"/>
              <w:rPr>
                <w:color w:val="000000"/>
                <w:sz w:val="22"/>
                <w:szCs w:val="22"/>
                <w:shd w:val="clear" w:color="auto" w:fill="FFFFFF"/>
              </w:rPr>
            </w:pPr>
            <w:r w:rsidRPr="00DD4944">
              <w:rPr>
                <w:color w:val="000000"/>
                <w:sz w:val="22"/>
                <w:szCs w:val="22"/>
                <w:shd w:val="clear" w:color="auto" w:fill="FFFFFF"/>
              </w:rPr>
              <w:t xml:space="preserve">О сроке погашения и количестве купонов </w:t>
            </w:r>
            <w:r w:rsidR="0091224F" w:rsidRPr="00DD4944">
              <w:rPr>
                <w:color w:val="000000"/>
                <w:sz w:val="22"/>
                <w:szCs w:val="22"/>
                <w:shd w:val="clear" w:color="auto" w:fill="FFFFFF"/>
              </w:rPr>
              <w:t>биржевых об</w:t>
            </w:r>
            <w:r w:rsidRPr="00DD4944">
              <w:rPr>
                <w:color w:val="000000"/>
                <w:sz w:val="22"/>
                <w:szCs w:val="22"/>
                <w:shd w:val="clear" w:color="auto" w:fill="FFFFFF"/>
              </w:rPr>
              <w:t>лигаций</w:t>
            </w:r>
          </w:p>
        </w:tc>
      </w:tr>
      <w:tr w:rsidR="00B746DE" w:rsidRPr="00DD4944" w:rsidTr="00B06338">
        <w:tblPrEx>
          <w:tblCellMar>
            <w:top w:w="0" w:type="dxa"/>
            <w:bottom w:w="0" w:type="dxa"/>
          </w:tblCellMar>
        </w:tblPrEx>
        <w:trPr>
          <w:trHeight w:val="274"/>
        </w:trPr>
        <w:tc>
          <w:tcPr>
            <w:tcW w:w="10608" w:type="dxa"/>
            <w:gridSpan w:val="11"/>
          </w:tcPr>
          <w:p w:rsidR="00B746DE" w:rsidRPr="00DD4944" w:rsidRDefault="00B746DE" w:rsidP="00B746DE">
            <w:pPr>
              <w:tabs>
                <w:tab w:val="left" w:pos="2798"/>
              </w:tabs>
              <w:jc w:val="both"/>
              <w:rPr>
                <w:b/>
                <w:i/>
                <w:sz w:val="22"/>
                <w:szCs w:val="22"/>
              </w:rPr>
            </w:pPr>
            <w:r w:rsidRPr="00DD4944">
              <w:rPr>
                <w:color w:val="000000"/>
                <w:sz w:val="22"/>
                <w:szCs w:val="22"/>
                <w:shd w:val="clear" w:color="auto" w:fill="FFFFFF"/>
              </w:rPr>
              <w:t xml:space="preserve">2.1.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DD4944">
              <w:rPr>
                <w:b/>
                <w:i/>
                <w:sz w:val="22"/>
                <w:szCs w:val="22"/>
              </w:rPr>
              <w:t xml:space="preserve">Принятие </w:t>
            </w:r>
            <w:r w:rsidR="00AA549B" w:rsidRPr="00DD4944">
              <w:rPr>
                <w:b/>
                <w:i/>
                <w:sz w:val="22"/>
                <w:szCs w:val="22"/>
              </w:rPr>
              <w:t>эмитентом</w:t>
            </w:r>
            <w:r w:rsidRPr="00DD4944">
              <w:rPr>
                <w:b/>
                <w:i/>
                <w:sz w:val="22"/>
                <w:szCs w:val="22"/>
              </w:rPr>
              <w:t xml:space="preserve"> </w:t>
            </w:r>
            <w:r w:rsidRPr="00DD4944">
              <w:rPr>
                <w:b/>
                <w:bCs/>
                <w:i/>
                <w:iCs/>
                <w:sz w:val="22"/>
                <w:szCs w:val="22"/>
              </w:rPr>
              <w:t xml:space="preserve">решения об установлении срока погашения и определении количества купонных периодов </w:t>
            </w:r>
            <w:r w:rsidR="00AA549B" w:rsidRPr="00DD4944">
              <w:rPr>
                <w:b/>
                <w:bCs/>
                <w:i/>
                <w:sz w:val="22"/>
                <w:szCs w:val="22"/>
                <w:shd w:val="clear" w:color="auto" w:fill="FFFFFF"/>
              </w:rPr>
              <w:t xml:space="preserve">биржевых облигаций </w:t>
            </w:r>
            <w:r w:rsidR="00AA549B" w:rsidRPr="00DD4944">
              <w:rPr>
                <w:b/>
                <w:bCs/>
                <w:i/>
                <w:iCs/>
                <w:sz w:val="22"/>
                <w:szCs w:val="22"/>
              </w:rPr>
              <w:t xml:space="preserve">с обеспечением неконвертируемых бездокументарных процентных серии 003P-02 (далее – Биржевые облигации), размещаемых в рамках </w:t>
            </w:r>
            <w:bookmarkStart w:id="1" w:name="OLE_LINK2"/>
            <w:r w:rsidR="00AA549B" w:rsidRPr="00DD4944">
              <w:rPr>
                <w:b/>
                <w:bCs/>
                <w:i/>
                <w:iCs/>
                <w:sz w:val="22"/>
                <w:szCs w:val="22"/>
              </w:rPr>
              <w:t>Программы биржевых облигаций</w:t>
            </w:r>
            <w:bookmarkEnd w:id="1"/>
            <w:r w:rsidR="00AA549B" w:rsidRPr="00DD4944">
              <w:rPr>
                <w:b/>
                <w:bCs/>
                <w:i/>
                <w:iCs/>
                <w:sz w:val="22"/>
                <w:szCs w:val="22"/>
              </w:rPr>
              <w:t xml:space="preserve"> 003Р за регистрационным номером 4-36241-R-003Р-02Е от 25.08.2023, регистрационный номер выпуска 4B02-02-36241-R-003P от 26.10.2023. Международный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000D4754" w:rsidRPr="00DD4944">
              <w:rPr>
                <w:b/>
                <w:i/>
                <w:sz w:val="22"/>
                <w:szCs w:val="22"/>
              </w:rPr>
              <w:t>.</w:t>
            </w:r>
          </w:p>
          <w:p w:rsidR="00B746DE" w:rsidRPr="00DD4944" w:rsidRDefault="00B746DE" w:rsidP="00B746DE">
            <w:pPr>
              <w:tabs>
                <w:tab w:val="left" w:pos="2798"/>
              </w:tabs>
              <w:jc w:val="both"/>
              <w:rPr>
                <w:color w:val="000000"/>
                <w:sz w:val="22"/>
                <w:szCs w:val="22"/>
                <w:shd w:val="clear" w:color="auto" w:fill="FFFFFF"/>
              </w:rPr>
            </w:pPr>
            <w:r w:rsidRPr="00DD4944">
              <w:rPr>
                <w:color w:val="000000"/>
                <w:sz w:val="22"/>
                <w:szCs w:val="22"/>
                <w:shd w:val="clear" w:color="auto" w:fill="FFFFFF"/>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F849AA" w:rsidRPr="00DD4944">
              <w:rPr>
                <w:b/>
                <w:i/>
                <w:sz w:val="22"/>
                <w:szCs w:val="22"/>
              </w:rPr>
              <w:t>привести информацию не представляется возможным, так как информация затрагивает потенциальных покупателей Биржевых облигаций</w:t>
            </w:r>
            <w:r w:rsidRPr="00DD4944">
              <w:rPr>
                <w:b/>
                <w:i/>
                <w:sz w:val="22"/>
                <w:szCs w:val="22"/>
              </w:rPr>
              <w:t>. </w:t>
            </w:r>
          </w:p>
          <w:p w:rsidR="00F849AA" w:rsidRPr="00DD4944" w:rsidRDefault="00B746DE" w:rsidP="00F849AA">
            <w:pPr>
              <w:adjustRightInd w:val="0"/>
              <w:jc w:val="both"/>
              <w:outlineLvl w:val="3"/>
              <w:rPr>
                <w:color w:val="000000"/>
                <w:szCs w:val="22"/>
                <w:shd w:val="clear" w:color="auto" w:fill="FFFFFF"/>
              </w:rPr>
            </w:pPr>
            <w:r w:rsidRPr="00DD4944">
              <w:rPr>
                <w:color w:val="000000"/>
                <w:szCs w:val="22"/>
                <w:shd w:val="clear" w:color="auto" w:fill="FFFFFF"/>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w:t>
            </w:r>
            <w:r w:rsidR="00F849AA" w:rsidRPr="00DD4944">
              <w:rPr>
                <w:color w:val="000000"/>
                <w:szCs w:val="22"/>
                <w:shd w:val="clear" w:color="auto" w:fill="FFFFFF"/>
              </w:rPr>
              <w:t>ента или третьего лица:</w:t>
            </w:r>
          </w:p>
          <w:p w:rsidR="00F849AA" w:rsidRPr="00DD4944" w:rsidRDefault="00F849AA" w:rsidP="00F849AA">
            <w:pPr>
              <w:adjustRightInd w:val="0"/>
              <w:jc w:val="both"/>
              <w:outlineLvl w:val="3"/>
              <w:rPr>
                <w:b/>
                <w:bCs/>
                <w:i/>
                <w:iCs/>
                <w:sz w:val="22"/>
                <w:szCs w:val="22"/>
              </w:rPr>
            </w:pPr>
            <w:r w:rsidRPr="00DD4944">
              <w:rPr>
                <w:b/>
                <w:bCs/>
                <w:i/>
                <w:iCs/>
                <w:sz w:val="22"/>
                <w:szCs w:val="22"/>
              </w:rPr>
              <w:t>Наименование уполномоченного органа управления, принявшего решение: Генеральный директор ООО «ИКС 5 ФИНАНС»</w:t>
            </w:r>
          </w:p>
          <w:p w:rsidR="00B746DE" w:rsidRPr="00DD4944" w:rsidRDefault="00F849AA" w:rsidP="00F849AA">
            <w:pPr>
              <w:pStyle w:val="af2"/>
              <w:ind w:left="0"/>
              <w:jc w:val="both"/>
              <w:rPr>
                <w:b/>
                <w:bCs/>
                <w:i/>
                <w:iCs/>
                <w:szCs w:val="22"/>
              </w:rPr>
            </w:pPr>
            <w:r w:rsidRPr="00DD4944">
              <w:rPr>
                <w:b/>
                <w:bCs/>
                <w:i/>
                <w:iCs/>
                <w:szCs w:val="22"/>
              </w:rPr>
              <w:t xml:space="preserve">Дата принятия решения: </w:t>
            </w:r>
            <w:r w:rsidR="00DD4944" w:rsidRPr="00DD4944">
              <w:rPr>
                <w:b/>
                <w:bCs/>
                <w:i/>
                <w:iCs/>
                <w:szCs w:val="22"/>
              </w:rPr>
              <w:t>«3</w:t>
            </w:r>
            <w:r w:rsidR="00797DF1">
              <w:rPr>
                <w:b/>
                <w:bCs/>
                <w:i/>
                <w:iCs/>
                <w:szCs w:val="22"/>
              </w:rPr>
              <w:t>1</w:t>
            </w:r>
            <w:r w:rsidRPr="00DD4944">
              <w:rPr>
                <w:b/>
                <w:bCs/>
                <w:i/>
                <w:iCs/>
                <w:szCs w:val="22"/>
              </w:rPr>
              <w:t xml:space="preserve">» октября 2023 г., Приказ Генерального директора ООО «ИКС 5 ФИНАНС» </w:t>
            </w:r>
            <w:r w:rsidR="00DD4944" w:rsidRPr="00DD4944">
              <w:rPr>
                <w:b/>
                <w:bCs/>
                <w:i/>
                <w:iCs/>
                <w:szCs w:val="22"/>
              </w:rPr>
              <w:t>№ б/н от «3</w:t>
            </w:r>
            <w:r w:rsidR="00797DF1">
              <w:rPr>
                <w:b/>
                <w:bCs/>
                <w:i/>
                <w:iCs/>
                <w:szCs w:val="22"/>
              </w:rPr>
              <w:t>1</w:t>
            </w:r>
            <w:r w:rsidRPr="00DD4944">
              <w:rPr>
                <w:b/>
                <w:bCs/>
                <w:i/>
                <w:iCs/>
                <w:szCs w:val="22"/>
              </w:rPr>
              <w:t>» октября 2023 г</w:t>
            </w:r>
            <w:r w:rsidR="003123E4" w:rsidRPr="00DD4944">
              <w:rPr>
                <w:b/>
                <w:bCs/>
                <w:i/>
                <w:iCs/>
                <w:szCs w:val="22"/>
              </w:rPr>
              <w:t>.</w:t>
            </w:r>
          </w:p>
          <w:p w:rsidR="003123E4" w:rsidRPr="00DD4944" w:rsidRDefault="003123E4" w:rsidP="00B746DE">
            <w:pPr>
              <w:pStyle w:val="af2"/>
              <w:ind w:left="0"/>
              <w:jc w:val="both"/>
              <w:rPr>
                <w:color w:val="000000"/>
                <w:szCs w:val="22"/>
                <w:shd w:val="clear" w:color="auto" w:fill="FFFFFF"/>
              </w:rPr>
            </w:pPr>
          </w:p>
          <w:p w:rsidR="00B746DE" w:rsidRPr="00DD4944" w:rsidRDefault="00B746DE" w:rsidP="00B746DE">
            <w:pPr>
              <w:pStyle w:val="a9"/>
              <w:tabs>
                <w:tab w:val="left" w:pos="993"/>
              </w:tabs>
              <w:ind w:left="0"/>
              <w:jc w:val="both"/>
              <w:rPr>
                <w:color w:val="000000"/>
                <w:sz w:val="22"/>
                <w:szCs w:val="22"/>
                <w:shd w:val="clear" w:color="auto" w:fill="FFFFFF"/>
              </w:rPr>
            </w:pPr>
            <w:r w:rsidRPr="00DD4944">
              <w:rPr>
                <w:color w:val="000000"/>
                <w:sz w:val="22"/>
                <w:szCs w:val="22"/>
                <w:shd w:val="clear" w:color="auto" w:fill="FFFFFF"/>
              </w:rPr>
              <w:t xml:space="preserve">Содержание принятого решения: </w:t>
            </w:r>
          </w:p>
          <w:p w:rsidR="00DD4944" w:rsidRPr="00DD4944" w:rsidRDefault="00DD4944" w:rsidP="00DD4944">
            <w:pPr>
              <w:pStyle w:val="a9"/>
              <w:ind w:left="0" w:firstLine="255"/>
              <w:jc w:val="both"/>
              <w:rPr>
                <w:b/>
                <w:i/>
                <w:sz w:val="22"/>
                <w:szCs w:val="22"/>
              </w:rPr>
            </w:pPr>
            <w:r w:rsidRPr="00DD4944">
              <w:rPr>
                <w:b/>
                <w:i/>
                <w:sz w:val="22"/>
                <w:szCs w:val="22"/>
              </w:rPr>
              <w:t>Установить, что Биржевые облигации серии 003P-02 погашаются в 1 080 (Одна тысяча восьмидесятый) день с даты начала размещения Биржевых облигаций серии 003P-02.</w:t>
            </w:r>
          </w:p>
          <w:p w:rsidR="003123E4" w:rsidRPr="00DD4944" w:rsidRDefault="00DD4944" w:rsidP="00DD4944">
            <w:pPr>
              <w:tabs>
                <w:tab w:val="left" w:pos="2798"/>
              </w:tabs>
              <w:ind w:firstLine="255"/>
              <w:jc w:val="both"/>
              <w:rPr>
                <w:b/>
                <w:i/>
                <w:sz w:val="22"/>
                <w:szCs w:val="22"/>
              </w:rPr>
            </w:pPr>
            <w:r w:rsidRPr="00DD4944">
              <w:rPr>
                <w:b/>
                <w:i/>
                <w:sz w:val="22"/>
                <w:szCs w:val="22"/>
              </w:rPr>
              <w:t>Установить, что количество купонных периодов по Биржевым облигациям серии 003P-02 (N) – 36 (Тридцать шесть)</w:t>
            </w:r>
            <w:r w:rsidR="003123E4" w:rsidRPr="00DD4944">
              <w:rPr>
                <w:b/>
                <w:i/>
                <w:sz w:val="22"/>
                <w:szCs w:val="22"/>
              </w:rPr>
              <w:t>.</w:t>
            </w:r>
          </w:p>
          <w:p w:rsidR="003123E4" w:rsidRPr="00DD4944" w:rsidRDefault="003123E4" w:rsidP="003123E4">
            <w:pPr>
              <w:tabs>
                <w:tab w:val="left" w:pos="2798"/>
              </w:tabs>
              <w:jc w:val="both"/>
              <w:rPr>
                <w:b/>
                <w:i/>
                <w:sz w:val="22"/>
                <w:szCs w:val="22"/>
              </w:rPr>
            </w:pPr>
          </w:p>
          <w:p w:rsidR="00B746DE" w:rsidRPr="00DD4944" w:rsidRDefault="00B746DE" w:rsidP="003123E4">
            <w:pPr>
              <w:tabs>
                <w:tab w:val="left" w:pos="2798"/>
              </w:tabs>
              <w:jc w:val="both"/>
              <w:rPr>
                <w:color w:val="000000"/>
                <w:sz w:val="22"/>
                <w:szCs w:val="22"/>
                <w:shd w:val="clear" w:color="auto" w:fill="FFFFFF"/>
              </w:rPr>
            </w:pPr>
            <w:r w:rsidRPr="00DD4944">
              <w:rPr>
                <w:color w:val="000000"/>
                <w:sz w:val="22"/>
                <w:szCs w:val="22"/>
                <w:shd w:val="clear" w:color="auto" w:fill="FFFFFF"/>
              </w:rPr>
              <w:t>2.4. В</w:t>
            </w:r>
            <w:r w:rsidRPr="00DD4944">
              <w:rPr>
                <w:sz w:val="22"/>
                <w:szCs w:val="22"/>
              </w:rPr>
              <w:t xml:space="preserve">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DD4944">
              <w:rPr>
                <w:color w:val="000000"/>
                <w:sz w:val="22"/>
                <w:szCs w:val="22"/>
                <w:shd w:val="clear" w:color="auto" w:fill="FFFFFF"/>
              </w:rPr>
              <w:t xml:space="preserve">: </w:t>
            </w:r>
            <w:r w:rsidR="00345724" w:rsidRPr="00DD4944">
              <w:rPr>
                <w:b/>
                <w:i/>
                <w:sz w:val="22"/>
                <w:szCs w:val="22"/>
                <w:shd w:val="clear" w:color="auto" w:fill="FFFFFF"/>
              </w:rPr>
              <w:t xml:space="preserve">биржевые облигации с обеспечением неконвертируемые бездокументарные процентные серии 003Р-02, размещаемые в рамках Программы биржевых облигаций серии 003Р, имеющей регистрационный номер 4-36241-R-003Р-02Е от 25.08.2023, регистрационный номер выпуска </w:t>
            </w:r>
            <w:r w:rsidR="00345724" w:rsidRPr="00DD4944">
              <w:rPr>
                <w:b/>
                <w:bCs/>
                <w:i/>
                <w:iCs/>
                <w:sz w:val="22"/>
                <w:szCs w:val="22"/>
                <w:shd w:val="clear" w:color="auto" w:fill="FFFFFF"/>
              </w:rPr>
              <w:t>4B02-02-36241-R-003P от 26.10.2023</w:t>
            </w:r>
            <w:r w:rsidR="00345724" w:rsidRPr="00DD4944">
              <w:rPr>
                <w:b/>
                <w:i/>
                <w:sz w:val="22"/>
                <w:szCs w:val="22"/>
                <w:shd w:val="clear" w:color="auto" w:fill="FFFFFF"/>
              </w:rPr>
              <w:t xml:space="preserve">. </w:t>
            </w:r>
            <w:r w:rsidR="00345724" w:rsidRPr="00DD4944">
              <w:rPr>
                <w:b/>
                <w:bCs/>
                <w:i/>
                <w:sz w:val="22"/>
                <w:szCs w:val="22"/>
                <w:shd w:val="clear" w:color="auto" w:fill="FFFFFF"/>
              </w:rPr>
              <w:t>Международный код (номер) идентификации ценных бумаг (ISIN) и м</w:t>
            </w:r>
            <w:r w:rsidR="00345724" w:rsidRPr="00DD4944">
              <w:rPr>
                <w:b/>
                <w:bCs/>
                <w:i/>
                <w:iCs/>
                <w:sz w:val="22"/>
                <w:szCs w:val="22"/>
                <w:shd w:val="clear" w:color="auto" w:fill="FFFFFF"/>
              </w:rPr>
              <w:t xml:space="preserve">еждународный код классификации финансовых инструментов (CFI) </w:t>
            </w:r>
            <w:r w:rsidR="00345724" w:rsidRPr="00DD4944">
              <w:rPr>
                <w:b/>
                <w:bCs/>
                <w:i/>
                <w:sz w:val="22"/>
                <w:szCs w:val="22"/>
                <w:shd w:val="clear" w:color="auto" w:fill="FFFFFF"/>
              </w:rPr>
              <w:t>Биржевым облигациям на дату раскрытия не присвоены</w:t>
            </w:r>
            <w:r w:rsidRPr="00DD4944">
              <w:rPr>
                <w:b/>
                <w:i/>
                <w:color w:val="0000FF"/>
                <w:sz w:val="22"/>
                <w:szCs w:val="22"/>
                <w:shd w:val="clear" w:color="auto" w:fill="FFFFFF"/>
              </w:rPr>
              <w:t>.</w:t>
            </w:r>
          </w:p>
          <w:p w:rsidR="00B746DE" w:rsidRPr="00DD4944" w:rsidRDefault="00B746DE" w:rsidP="00B06338">
            <w:pPr>
              <w:tabs>
                <w:tab w:val="left" w:pos="2798"/>
              </w:tabs>
              <w:jc w:val="both"/>
              <w:rPr>
                <w:color w:val="000000"/>
                <w:sz w:val="22"/>
                <w:szCs w:val="22"/>
                <w:shd w:val="clear" w:color="auto" w:fill="FFFFFF"/>
              </w:rPr>
            </w:pPr>
            <w:r w:rsidRPr="00DD4944">
              <w:rPr>
                <w:color w:val="000000"/>
                <w:sz w:val="22"/>
                <w:szCs w:val="22"/>
                <w:shd w:val="clear" w:color="auto" w:fill="FFFFFF"/>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DD4944" w:rsidRPr="00DD4944">
              <w:rPr>
                <w:b/>
                <w:i/>
                <w:sz w:val="22"/>
                <w:szCs w:val="22"/>
                <w:shd w:val="clear" w:color="auto" w:fill="FFFFFF"/>
              </w:rPr>
              <w:t>3</w:t>
            </w:r>
            <w:r w:rsidR="00797DF1">
              <w:rPr>
                <w:b/>
                <w:i/>
                <w:sz w:val="22"/>
                <w:szCs w:val="22"/>
                <w:shd w:val="clear" w:color="auto" w:fill="FFFFFF"/>
              </w:rPr>
              <w:t>1</w:t>
            </w:r>
            <w:r w:rsidR="00267AE3" w:rsidRPr="00DD4944">
              <w:rPr>
                <w:b/>
                <w:i/>
                <w:sz w:val="22"/>
                <w:szCs w:val="22"/>
                <w:shd w:val="clear" w:color="auto" w:fill="FFFFFF"/>
              </w:rPr>
              <w:t>.10</w:t>
            </w:r>
            <w:r w:rsidRPr="00DD4944">
              <w:rPr>
                <w:b/>
                <w:i/>
                <w:sz w:val="22"/>
                <w:szCs w:val="22"/>
                <w:shd w:val="clear" w:color="auto" w:fill="FFFFFF"/>
              </w:rPr>
              <w:t>.2023.</w:t>
            </w:r>
          </w:p>
        </w:tc>
      </w:tr>
      <w:tr w:rsidR="00B746DE" w:rsidRPr="00DD4944" w:rsidTr="00662D23">
        <w:tblPrEx>
          <w:tblCellMar>
            <w:top w:w="0" w:type="dxa"/>
            <w:bottom w:w="0" w:type="dxa"/>
          </w:tblCellMar>
        </w:tblPrEx>
        <w:trPr>
          <w:trHeight w:val="177"/>
        </w:trPr>
        <w:tc>
          <w:tcPr>
            <w:tcW w:w="10608" w:type="dxa"/>
            <w:gridSpan w:val="11"/>
          </w:tcPr>
          <w:p w:rsidR="00B746DE" w:rsidRPr="00DD4944" w:rsidRDefault="00B746DE" w:rsidP="00B746DE">
            <w:pPr>
              <w:jc w:val="center"/>
              <w:rPr>
                <w:b/>
                <w:sz w:val="22"/>
                <w:szCs w:val="22"/>
              </w:rPr>
            </w:pPr>
            <w:r w:rsidRPr="00DD4944">
              <w:rPr>
                <w:b/>
                <w:sz w:val="22"/>
                <w:szCs w:val="22"/>
              </w:rPr>
              <w:t>3. Подпись</w:t>
            </w:r>
          </w:p>
        </w:tc>
      </w:tr>
      <w:tr w:rsidR="00B746DE" w:rsidRPr="00DD4944" w:rsidTr="00FB4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Pr>
        <w:tc>
          <w:tcPr>
            <w:tcW w:w="5693" w:type="dxa"/>
            <w:gridSpan w:val="8"/>
            <w:vMerge w:val="restart"/>
            <w:tcBorders>
              <w:top w:val="single" w:sz="4" w:space="0" w:color="auto"/>
              <w:left w:val="single" w:sz="4" w:space="0" w:color="auto"/>
              <w:bottom w:val="nil"/>
              <w:right w:val="nil"/>
            </w:tcBorders>
          </w:tcPr>
          <w:p w:rsidR="00B746DE" w:rsidRPr="00DD4944" w:rsidRDefault="00B746DE" w:rsidP="00267AE3">
            <w:pPr>
              <w:keepNext/>
              <w:keepLines/>
              <w:ind w:left="57" w:right="57"/>
              <w:rPr>
                <w:sz w:val="22"/>
                <w:szCs w:val="22"/>
              </w:rPr>
            </w:pPr>
            <w:r w:rsidRPr="00DD4944">
              <w:rPr>
                <w:sz w:val="22"/>
                <w:szCs w:val="22"/>
              </w:rPr>
              <w:lastRenderedPageBreak/>
              <w:t xml:space="preserve">3.1. </w:t>
            </w:r>
            <w:r w:rsidRPr="00DD4944">
              <w:rPr>
                <w:sz w:val="22"/>
                <w:szCs w:val="22"/>
                <w:shd w:val="clear" w:color="auto" w:fill="FFFFFF"/>
              </w:rPr>
              <w:t xml:space="preserve">Генеральный директор </w:t>
            </w:r>
          </w:p>
        </w:tc>
        <w:tc>
          <w:tcPr>
            <w:tcW w:w="2543" w:type="dxa"/>
            <w:tcBorders>
              <w:top w:val="single" w:sz="4" w:space="0" w:color="auto"/>
              <w:left w:val="nil"/>
              <w:bottom w:val="single" w:sz="4" w:space="0" w:color="auto"/>
              <w:right w:val="nil"/>
            </w:tcBorders>
            <w:vAlign w:val="bottom"/>
          </w:tcPr>
          <w:p w:rsidR="00B746DE" w:rsidRPr="00DD4944" w:rsidRDefault="00B746DE" w:rsidP="00B746DE">
            <w:pPr>
              <w:keepNext/>
              <w:keepLines/>
              <w:ind w:left="57" w:right="57"/>
              <w:rPr>
                <w:sz w:val="22"/>
                <w:szCs w:val="22"/>
              </w:rPr>
            </w:pPr>
          </w:p>
        </w:tc>
        <w:tc>
          <w:tcPr>
            <w:tcW w:w="137" w:type="dxa"/>
            <w:tcBorders>
              <w:top w:val="single" w:sz="4" w:space="0" w:color="auto"/>
              <w:left w:val="nil"/>
              <w:bottom w:val="nil"/>
              <w:right w:val="nil"/>
            </w:tcBorders>
            <w:vAlign w:val="bottom"/>
          </w:tcPr>
          <w:p w:rsidR="00B746DE" w:rsidRPr="00DD4944" w:rsidRDefault="00B746DE" w:rsidP="00B746DE">
            <w:pPr>
              <w:keepNext/>
              <w:keepLines/>
              <w:ind w:left="57" w:right="57"/>
              <w:jc w:val="center"/>
              <w:rPr>
                <w:sz w:val="22"/>
                <w:szCs w:val="22"/>
              </w:rPr>
            </w:pPr>
          </w:p>
        </w:tc>
        <w:tc>
          <w:tcPr>
            <w:tcW w:w="2235" w:type="dxa"/>
            <w:tcBorders>
              <w:top w:val="single" w:sz="4" w:space="0" w:color="auto"/>
              <w:left w:val="nil"/>
              <w:bottom w:val="nil"/>
              <w:right w:val="single" w:sz="4" w:space="0" w:color="auto"/>
            </w:tcBorders>
          </w:tcPr>
          <w:p w:rsidR="00B746DE" w:rsidRPr="00DD4944" w:rsidRDefault="00AA549B" w:rsidP="00B746DE">
            <w:pPr>
              <w:keepNext/>
              <w:keepLines/>
              <w:ind w:left="57" w:right="57"/>
              <w:jc w:val="center"/>
              <w:rPr>
                <w:b/>
                <w:sz w:val="22"/>
                <w:szCs w:val="22"/>
              </w:rPr>
            </w:pPr>
            <w:r w:rsidRPr="00DD4944">
              <w:rPr>
                <w:sz w:val="22"/>
                <w:szCs w:val="22"/>
                <w:shd w:val="clear" w:color="auto" w:fill="FFFFFF"/>
              </w:rPr>
              <w:t>Н.Л. Щеголеватых</w:t>
            </w:r>
          </w:p>
        </w:tc>
      </w:tr>
      <w:tr w:rsidR="00B746DE" w:rsidRPr="00DD4944" w:rsidTr="00FB4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Pr>
        <w:tc>
          <w:tcPr>
            <w:tcW w:w="5693" w:type="dxa"/>
            <w:gridSpan w:val="8"/>
            <w:vMerge/>
            <w:tcBorders>
              <w:top w:val="nil"/>
              <w:left w:val="single" w:sz="4" w:space="0" w:color="auto"/>
              <w:bottom w:val="nil"/>
              <w:right w:val="nil"/>
            </w:tcBorders>
            <w:vAlign w:val="bottom"/>
          </w:tcPr>
          <w:p w:rsidR="00B746DE" w:rsidRPr="00DD4944" w:rsidRDefault="00B746DE" w:rsidP="00B746DE">
            <w:pPr>
              <w:keepNext/>
              <w:keepLines/>
              <w:ind w:left="57" w:right="57"/>
              <w:jc w:val="center"/>
              <w:rPr>
                <w:sz w:val="22"/>
                <w:szCs w:val="22"/>
              </w:rPr>
            </w:pPr>
          </w:p>
        </w:tc>
        <w:tc>
          <w:tcPr>
            <w:tcW w:w="2543" w:type="dxa"/>
            <w:tcBorders>
              <w:top w:val="nil"/>
              <w:left w:val="nil"/>
              <w:bottom w:val="nil"/>
              <w:right w:val="nil"/>
            </w:tcBorders>
          </w:tcPr>
          <w:p w:rsidR="00B746DE" w:rsidRPr="00DD4944" w:rsidRDefault="00B746DE" w:rsidP="00B746DE">
            <w:pPr>
              <w:keepNext/>
              <w:keepLines/>
              <w:ind w:left="57" w:right="57"/>
              <w:jc w:val="center"/>
              <w:rPr>
                <w:sz w:val="22"/>
                <w:szCs w:val="22"/>
              </w:rPr>
            </w:pPr>
            <w:r w:rsidRPr="00DD4944">
              <w:rPr>
                <w:sz w:val="22"/>
                <w:szCs w:val="22"/>
              </w:rPr>
              <w:t>(подпись)</w:t>
            </w:r>
          </w:p>
        </w:tc>
        <w:tc>
          <w:tcPr>
            <w:tcW w:w="137" w:type="dxa"/>
            <w:tcBorders>
              <w:top w:val="nil"/>
              <w:left w:val="nil"/>
              <w:bottom w:val="nil"/>
              <w:right w:val="nil"/>
            </w:tcBorders>
          </w:tcPr>
          <w:p w:rsidR="00B746DE" w:rsidRPr="00DD4944" w:rsidRDefault="00B746DE" w:rsidP="00B746DE">
            <w:pPr>
              <w:keepNext/>
              <w:keepLines/>
              <w:ind w:left="57" w:right="57"/>
              <w:jc w:val="center"/>
              <w:rPr>
                <w:sz w:val="22"/>
                <w:szCs w:val="22"/>
              </w:rPr>
            </w:pPr>
          </w:p>
        </w:tc>
        <w:tc>
          <w:tcPr>
            <w:tcW w:w="2235" w:type="dxa"/>
            <w:tcBorders>
              <w:top w:val="nil"/>
              <w:left w:val="nil"/>
              <w:bottom w:val="nil"/>
              <w:right w:val="single" w:sz="4" w:space="0" w:color="auto"/>
            </w:tcBorders>
          </w:tcPr>
          <w:p w:rsidR="00B746DE" w:rsidRPr="00DD4944" w:rsidRDefault="00B746DE" w:rsidP="00B746DE">
            <w:pPr>
              <w:keepNext/>
              <w:keepLines/>
              <w:ind w:left="57" w:right="57"/>
              <w:jc w:val="center"/>
              <w:rPr>
                <w:sz w:val="22"/>
                <w:szCs w:val="22"/>
              </w:rPr>
            </w:pPr>
          </w:p>
        </w:tc>
      </w:tr>
      <w:tr w:rsidR="00B746DE" w:rsidRPr="00DD4944" w:rsidTr="00662D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10608" w:type="dxa"/>
            <w:gridSpan w:val="11"/>
            <w:tcBorders>
              <w:top w:val="nil"/>
              <w:left w:val="single" w:sz="4" w:space="0" w:color="auto"/>
              <w:bottom w:val="nil"/>
              <w:right w:val="single" w:sz="4" w:space="0" w:color="auto"/>
            </w:tcBorders>
            <w:vAlign w:val="bottom"/>
          </w:tcPr>
          <w:p w:rsidR="00B746DE" w:rsidRPr="00DD4944" w:rsidRDefault="00B746DE" w:rsidP="00B746DE">
            <w:pPr>
              <w:keepNext/>
              <w:keepLines/>
              <w:ind w:left="57" w:right="57"/>
              <w:jc w:val="center"/>
              <w:rPr>
                <w:sz w:val="22"/>
                <w:szCs w:val="22"/>
              </w:rPr>
            </w:pPr>
          </w:p>
        </w:tc>
      </w:tr>
      <w:tr w:rsidR="00B746DE" w:rsidRPr="00B06338" w:rsidTr="00FB4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84"/>
        </w:trPr>
        <w:tc>
          <w:tcPr>
            <w:tcW w:w="1662" w:type="dxa"/>
            <w:tcBorders>
              <w:top w:val="nil"/>
              <w:left w:val="single" w:sz="4" w:space="0" w:color="auto"/>
              <w:bottom w:val="single" w:sz="4" w:space="0" w:color="auto"/>
              <w:right w:val="nil"/>
            </w:tcBorders>
            <w:vAlign w:val="bottom"/>
          </w:tcPr>
          <w:p w:rsidR="00B746DE" w:rsidRPr="00DD4944" w:rsidRDefault="00B746DE" w:rsidP="00B746DE">
            <w:pPr>
              <w:keepNext/>
              <w:keepLines/>
              <w:tabs>
                <w:tab w:val="right" w:pos="1091"/>
              </w:tabs>
              <w:ind w:left="57" w:right="57"/>
              <w:rPr>
                <w:sz w:val="22"/>
                <w:szCs w:val="22"/>
              </w:rPr>
            </w:pPr>
            <w:r w:rsidRPr="00DD4944">
              <w:rPr>
                <w:sz w:val="22"/>
                <w:szCs w:val="22"/>
              </w:rPr>
              <w:t xml:space="preserve">3.2. Дата </w:t>
            </w:r>
          </w:p>
        </w:tc>
        <w:tc>
          <w:tcPr>
            <w:tcW w:w="497" w:type="dxa"/>
            <w:tcBorders>
              <w:top w:val="nil"/>
              <w:left w:val="nil"/>
              <w:bottom w:val="single" w:sz="4" w:space="0" w:color="auto"/>
              <w:right w:val="nil"/>
            </w:tcBorders>
            <w:vAlign w:val="bottom"/>
          </w:tcPr>
          <w:p w:rsidR="00B746DE" w:rsidRPr="00DD4944" w:rsidRDefault="00DD4944" w:rsidP="00B746DE">
            <w:pPr>
              <w:keepNext/>
              <w:keepLines/>
              <w:ind w:right="57"/>
              <w:jc w:val="right"/>
              <w:rPr>
                <w:sz w:val="22"/>
                <w:szCs w:val="22"/>
              </w:rPr>
            </w:pPr>
            <w:r w:rsidRPr="00DD4944">
              <w:rPr>
                <w:sz w:val="22"/>
                <w:szCs w:val="22"/>
              </w:rPr>
              <w:t>«3</w:t>
            </w:r>
            <w:r w:rsidR="00247E22">
              <w:rPr>
                <w:sz w:val="22"/>
                <w:szCs w:val="22"/>
              </w:rPr>
              <w:t>1</w:t>
            </w:r>
            <w:r w:rsidR="00B746DE" w:rsidRPr="00DD4944">
              <w:rPr>
                <w:sz w:val="22"/>
                <w:szCs w:val="22"/>
              </w:rPr>
              <w:t>»</w:t>
            </w:r>
          </w:p>
        </w:tc>
        <w:tc>
          <w:tcPr>
            <w:tcW w:w="270" w:type="dxa"/>
            <w:tcBorders>
              <w:top w:val="nil"/>
              <w:left w:val="nil"/>
              <w:bottom w:val="single" w:sz="4" w:space="0" w:color="auto"/>
              <w:right w:val="nil"/>
            </w:tcBorders>
            <w:vAlign w:val="bottom"/>
          </w:tcPr>
          <w:p w:rsidR="00B746DE" w:rsidRPr="00DD4944" w:rsidRDefault="00B746DE" w:rsidP="00B746DE">
            <w:pPr>
              <w:keepNext/>
              <w:keepLines/>
              <w:ind w:left="57" w:right="57"/>
              <w:rPr>
                <w:sz w:val="22"/>
                <w:szCs w:val="22"/>
              </w:rPr>
            </w:pPr>
          </w:p>
        </w:tc>
        <w:tc>
          <w:tcPr>
            <w:tcW w:w="1468" w:type="dxa"/>
            <w:tcBorders>
              <w:top w:val="nil"/>
              <w:left w:val="nil"/>
              <w:bottom w:val="single" w:sz="4" w:space="0" w:color="auto"/>
              <w:right w:val="nil"/>
            </w:tcBorders>
            <w:vAlign w:val="bottom"/>
          </w:tcPr>
          <w:p w:rsidR="00B746DE" w:rsidRPr="00DD4944" w:rsidRDefault="00267AE3" w:rsidP="00B746DE">
            <w:pPr>
              <w:keepNext/>
              <w:keepLines/>
              <w:ind w:left="57" w:right="57"/>
              <w:jc w:val="center"/>
              <w:rPr>
                <w:sz w:val="22"/>
                <w:szCs w:val="22"/>
              </w:rPr>
            </w:pPr>
            <w:r w:rsidRPr="00DD4944">
              <w:rPr>
                <w:sz w:val="22"/>
                <w:szCs w:val="22"/>
              </w:rPr>
              <w:t>октября</w:t>
            </w:r>
          </w:p>
        </w:tc>
        <w:tc>
          <w:tcPr>
            <w:tcW w:w="361" w:type="dxa"/>
            <w:tcBorders>
              <w:top w:val="nil"/>
              <w:left w:val="nil"/>
              <w:bottom w:val="single" w:sz="4" w:space="0" w:color="auto"/>
              <w:right w:val="nil"/>
            </w:tcBorders>
            <w:vAlign w:val="bottom"/>
          </w:tcPr>
          <w:p w:rsidR="00B746DE" w:rsidRPr="00DD4944" w:rsidRDefault="00B746DE" w:rsidP="00B746DE">
            <w:pPr>
              <w:keepNext/>
              <w:keepLines/>
              <w:ind w:left="57" w:right="57"/>
              <w:jc w:val="center"/>
              <w:rPr>
                <w:sz w:val="22"/>
                <w:szCs w:val="22"/>
              </w:rPr>
            </w:pPr>
            <w:r w:rsidRPr="00DD4944">
              <w:rPr>
                <w:sz w:val="22"/>
                <w:szCs w:val="22"/>
              </w:rPr>
              <w:t>20</w:t>
            </w:r>
          </w:p>
        </w:tc>
        <w:tc>
          <w:tcPr>
            <w:tcW w:w="394" w:type="dxa"/>
            <w:tcBorders>
              <w:top w:val="nil"/>
              <w:left w:val="nil"/>
              <w:bottom w:val="single" w:sz="4" w:space="0" w:color="auto"/>
              <w:right w:val="nil"/>
            </w:tcBorders>
            <w:vAlign w:val="bottom"/>
          </w:tcPr>
          <w:p w:rsidR="00B746DE" w:rsidRPr="00DD4944" w:rsidRDefault="00B746DE" w:rsidP="00B746DE">
            <w:pPr>
              <w:keepNext/>
              <w:keepLines/>
              <w:ind w:left="57" w:right="57"/>
              <w:rPr>
                <w:sz w:val="22"/>
                <w:szCs w:val="22"/>
              </w:rPr>
            </w:pPr>
            <w:r w:rsidRPr="00DD4944">
              <w:rPr>
                <w:sz w:val="22"/>
                <w:szCs w:val="22"/>
              </w:rPr>
              <w:t>23</w:t>
            </w:r>
          </w:p>
        </w:tc>
        <w:tc>
          <w:tcPr>
            <w:tcW w:w="5956" w:type="dxa"/>
            <w:gridSpan w:val="5"/>
            <w:tcBorders>
              <w:top w:val="nil"/>
              <w:left w:val="nil"/>
              <w:bottom w:val="single" w:sz="4" w:space="0" w:color="auto"/>
              <w:right w:val="single" w:sz="4" w:space="0" w:color="auto"/>
            </w:tcBorders>
            <w:vAlign w:val="bottom"/>
          </w:tcPr>
          <w:p w:rsidR="00B746DE" w:rsidRPr="00C53BB1" w:rsidRDefault="00B746DE" w:rsidP="00B746DE">
            <w:pPr>
              <w:pStyle w:val="af0"/>
              <w:keepNext/>
              <w:keepLines/>
              <w:tabs>
                <w:tab w:val="left" w:pos="1046"/>
              </w:tabs>
              <w:ind w:left="57" w:right="57"/>
              <w:rPr>
                <w:szCs w:val="22"/>
              </w:rPr>
            </w:pPr>
            <w:r w:rsidRPr="00DD4944">
              <w:rPr>
                <w:szCs w:val="22"/>
              </w:rPr>
              <w:t xml:space="preserve"> г.</w:t>
            </w:r>
            <w:r w:rsidRPr="00DD4944">
              <w:rPr>
                <w:szCs w:val="22"/>
              </w:rPr>
              <w:tab/>
              <w:t>М.П.</w:t>
            </w:r>
          </w:p>
        </w:tc>
      </w:tr>
    </w:tbl>
    <w:p w:rsidR="00364CB3" w:rsidRPr="00B24377" w:rsidRDefault="00364CB3" w:rsidP="00364CB3"/>
    <w:sectPr w:rsidR="00364CB3" w:rsidRPr="00B24377" w:rsidSect="003943EA">
      <w:pgSz w:w="11906" w:h="16838"/>
      <w:pgMar w:top="284"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93" w:rsidRDefault="004B6693">
      <w:r>
        <w:separator/>
      </w:r>
    </w:p>
  </w:endnote>
  <w:endnote w:type="continuationSeparator" w:id="0">
    <w:p w:rsidR="004B6693" w:rsidRDefault="004B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Euro Sig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Garamond">
    <w:altName w:val="Garamond"/>
    <w:panose1 w:val="02020404030301010803"/>
    <w:charset w:val="CC"/>
    <w:family w:val="roman"/>
    <w:pitch w:val="variable"/>
    <w:sig w:usb0="00000287" w:usb1="00000000" w:usb2="00000000" w:usb3="00000000" w:csb0="0000009F" w:csb1="00000000"/>
  </w:font>
  <w:font w:name="Calibri">
    <w:altName w:val="Japanese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93" w:rsidRDefault="004B6693">
      <w:r>
        <w:separator/>
      </w:r>
    </w:p>
  </w:footnote>
  <w:footnote w:type="continuationSeparator" w:id="0">
    <w:p w:rsidR="004B6693" w:rsidRDefault="004B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C77"/>
    <w:multiLevelType w:val="hybridMultilevel"/>
    <w:tmpl w:val="E3CA4C22"/>
    <w:lvl w:ilvl="0" w:tplc="895C18DA">
      <w:start w:val="1"/>
      <w:numFmt w:val="decimal"/>
      <w:lvlText w:val="%1."/>
      <w:lvlJc w:val="left"/>
      <w:pPr>
        <w:ind w:left="928" w:hanging="360"/>
      </w:pPr>
      <w:rPr>
        <w:rFonts w:cs="Times New Roman" w:hint="default"/>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1" w15:restartNumberingAfterBreak="0">
    <w:nsid w:val="0AE052EC"/>
    <w:multiLevelType w:val="hybridMultilevel"/>
    <w:tmpl w:val="CE342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E90322"/>
    <w:multiLevelType w:val="multilevel"/>
    <w:tmpl w:val="5BFEAD0C"/>
    <w:lvl w:ilvl="0">
      <w:start w:val="1"/>
      <w:numFmt w:val="decimal"/>
      <w:lvlText w:val="%1."/>
      <w:lvlJc w:val="left"/>
      <w:pPr>
        <w:tabs>
          <w:tab w:val="num" w:pos="1800"/>
        </w:tabs>
        <w:ind w:left="1800" w:hanging="1080"/>
      </w:pPr>
      <w:rPr>
        <w:rFonts w:cs="Times New Roman" w:hint="default"/>
      </w:rPr>
    </w:lvl>
    <w:lvl w:ilvl="1">
      <w:start w:val="1"/>
      <w:numFmt w:val="decimal"/>
      <w:isLgl/>
      <w:lvlText w:val="%1.%2."/>
      <w:lvlJc w:val="left"/>
      <w:pPr>
        <w:tabs>
          <w:tab w:val="num" w:pos="2145"/>
        </w:tabs>
        <w:ind w:left="2145" w:hanging="1425"/>
      </w:pPr>
      <w:rPr>
        <w:rFonts w:cs="Times New Roman" w:hint="default"/>
      </w:rPr>
    </w:lvl>
    <w:lvl w:ilvl="2">
      <w:start w:val="1"/>
      <w:numFmt w:val="decimal"/>
      <w:isLgl/>
      <w:lvlText w:val="%1.%2.%3."/>
      <w:lvlJc w:val="left"/>
      <w:pPr>
        <w:tabs>
          <w:tab w:val="num" w:pos="2145"/>
        </w:tabs>
        <w:ind w:left="2145" w:hanging="1425"/>
      </w:pPr>
      <w:rPr>
        <w:rFonts w:cs="Times New Roman" w:hint="default"/>
      </w:rPr>
    </w:lvl>
    <w:lvl w:ilvl="3">
      <w:start w:val="1"/>
      <w:numFmt w:val="decimal"/>
      <w:isLgl/>
      <w:lvlText w:val="%1.%2.%3.%4."/>
      <w:lvlJc w:val="left"/>
      <w:pPr>
        <w:tabs>
          <w:tab w:val="num" w:pos="2145"/>
        </w:tabs>
        <w:ind w:left="2145" w:hanging="1425"/>
      </w:pPr>
      <w:rPr>
        <w:rFonts w:cs="Times New Roman" w:hint="default"/>
      </w:rPr>
    </w:lvl>
    <w:lvl w:ilvl="4">
      <w:start w:val="1"/>
      <w:numFmt w:val="decimal"/>
      <w:isLgl/>
      <w:lvlText w:val="%1.%2.%3.%4.%5."/>
      <w:lvlJc w:val="left"/>
      <w:pPr>
        <w:tabs>
          <w:tab w:val="num" w:pos="2145"/>
        </w:tabs>
        <w:ind w:left="2145" w:hanging="1425"/>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2C306CAB"/>
    <w:multiLevelType w:val="hybridMultilevel"/>
    <w:tmpl w:val="700E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09226D"/>
    <w:multiLevelType w:val="hybridMultilevel"/>
    <w:tmpl w:val="29A65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15B680B"/>
    <w:multiLevelType w:val="hybridMultilevel"/>
    <w:tmpl w:val="6A6C13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7F71E4"/>
    <w:multiLevelType w:val="hybridMultilevel"/>
    <w:tmpl w:val="17F4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3B97F94"/>
    <w:multiLevelType w:val="multilevel"/>
    <w:tmpl w:val="28BC1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D104F33"/>
    <w:multiLevelType w:val="hybridMultilevel"/>
    <w:tmpl w:val="6818B766"/>
    <w:lvl w:ilvl="0" w:tplc="A8AC6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7EE26A5F"/>
    <w:multiLevelType w:val="hybridMultilevel"/>
    <w:tmpl w:val="E5E62C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
  </w:num>
  <w:num w:numId="5">
    <w:abstractNumId w:val="4"/>
  </w:num>
  <w:num w:numId="6">
    <w:abstractNumId w:val="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3"/>
    <w:rsid w:val="00000EE7"/>
    <w:rsid w:val="000105B8"/>
    <w:rsid w:val="00014FEA"/>
    <w:rsid w:val="000170C0"/>
    <w:rsid w:val="000170FA"/>
    <w:rsid w:val="000229F6"/>
    <w:rsid w:val="00034EA1"/>
    <w:rsid w:val="00036D51"/>
    <w:rsid w:val="00044B06"/>
    <w:rsid w:val="000465D9"/>
    <w:rsid w:val="000511C5"/>
    <w:rsid w:val="00053A36"/>
    <w:rsid w:val="000614AF"/>
    <w:rsid w:val="00072358"/>
    <w:rsid w:val="000757F7"/>
    <w:rsid w:val="000804A4"/>
    <w:rsid w:val="000853AB"/>
    <w:rsid w:val="00090120"/>
    <w:rsid w:val="00094547"/>
    <w:rsid w:val="000A5A74"/>
    <w:rsid w:val="000B1344"/>
    <w:rsid w:val="000B3C85"/>
    <w:rsid w:val="000C2E59"/>
    <w:rsid w:val="000C3CC0"/>
    <w:rsid w:val="000D19AB"/>
    <w:rsid w:val="000D4754"/>
    <w:rsid w:val="000E2675"/>
    <w:rsid w:val="000E2BCE"/>
    <w:rsid w:val="000E3438"/>
    <w:rsid w:val="000F2786"/>
    <w:rsid w:val="000F5810"/>
    <w:rsid w:val="000F5A9C"/>
    <w:rsid w:val="000F6663"/>
    <w:rsid w:val="001030E0"/>
    <w:rsid w:val="00105017"/>
    <w:rsid w:val="00112C1D"/>
    <w:rsid w:val="00116B33"/>
    <w:rsid w:val="001219C0"/>
    <w:rsid w:val="001225AC"/>
    <w:rsid w:val="00124FF5"/>
    <w:rsid w:val="00127486"/>
    <w:rsid w:val="00134095"/>
    <w:rsid w:val="00144B3E"/>
    <w:rsid w:val="00150C39"/>
    <w:rsid w:val="00153576"/>
    <w:rsid w:val="00155892"/>
    <w:rsid w:val="001570D5"/>
    <w:rsid w:val="001641D8"/>
    <w:rsid w:val="00166740"/>
    <w:rsid w:val="0017160A"/>
    <w:rsid w:val="00172518"/>
    <w:rsid w:val="00175F54"/>
    <w:rsid w:val="00187311"/>
    <w:rsid w:val="0019035F"/>
    <w:rsid w:val="00196416"/>
    <w:rsid w:val="001A261A"/>
    <w:rsid w:val="001A5225"/>
    <w:rsid w:val="001B4AF4"/>
    <w:rsid w:val="001D75A1"/>
    <w:rsid w:val="001E1B4A"/>
    <w:rsid w:val="001E6515"/>
    <w:rsid w:val="001E766A"/>
    <w:rsid w:val="001E7F88"/>
    <w:rsid w:val="001F3E25"/>
    <w:rsid w:val="0020176C"/>
    <w:rsid w:val="002025A0"/>
    <w:rsid w:val="00211D12"/>
    <w:rsid w:val="00223DC8"/>
    <w:rsid w:val="0023030D"/>
    <w:rsid w:val="00233D2B"/>
    <w:rsid w:val="00234605"/>
    <w:rsid w:val="0024531A"/>
    <w:rsid w:val="00247E22"/>
    <w:rsid w:val="002503E7"/>
    <w:rsid w:val="00253847"/>
    <w:rsid w:val="002610E7"/>
    <w:rsid w:val="0026640C"/>
    <w:rsid w:val="00267AE3"/>
    <w:rsid w:val="002849AD"/>
    <w:rsid w:val="002A02BC"/>
    <w:rsid w:val="002A0C65"/>
    <w:rsid w:val="002A2B24"/>
    <w:rsid w:val="002B159B"/>
    <w:rsid w:val="002C0194"/>
    <w:rsid w:val="002C113E"/>
    <w:rsid w:val="002C1EAC"/>
    <w:rsid w:val="002C7D5D"/>
    <w:rsid w:val="002D5F85"/>
    <w:rsid w:val="002E0AF7"/>
    <w:rsid w:val="00307B9A"/>
    <w:rsid w:val="003105A7"/>
    <w:rsid w:val="003123E4"/>
    <w:rsid w:val="003161C2"/>
    <w:rsid w:val="00323D8B"/>
    <w:rsid w:val="00332C3C"/>
    <w:rsid w:val="00335909"/>
    <w:rsid w:val="00340D4F"/>
    <w:rsid w:val="00345724"/>
    <w:rsid w:val="003501B1"/>
    <w:rsid w:val="0035222F"/>
    <w:rsid w:val="00364CB3"/>
    <w:rsid w:val="00367564"/>
    <w:rsid w:val="00375752"/>
    <w:rsid w:val="00380599"/>
    <w:rsid w:val="00386632"/>
    <w:rsid w:val="00387B90"/>
    <w:rsid w:val="00390CE2"/>
    <w:rsid w:val="003943EA"/>
    <w:rsid w:val="003951F4"/>
    <w:rsid w:val="003A33D2"/>
    <w:rsid w:val="003A6A37"/>
    <w:rsid w:val="003B4B0A"/>
    <w:rsid w:val="003B5A77"/>
    <w:rsid w:val="003B72BD"/>
    <w:rsid w:val="003C1935"/>
    <w:rsid w:val="003C2605"/>
    <w:rsid w:val="003C2A34"/>
    <w:rsid w:val="003C5997"/>
    <w:rsid w:val="003C60E1"/>
    <w:rsid w:val="003C6EEE"/>
    <w:rsid w:val="003D29AE"/>
    <w:rsid w:val="003D4BF1"/>
    <w:rsid w:val="003D6237"/>
    <w:rsid w:val="003D6B28"/>
    <w:rsid w:val="003E2404"/>
    <w:rsid w:val="003E6756"/>
    <w:rsid w:val="00413755"/>
    <w:rsid w:val="00414D17"/>
    <w:rsid w:val="00421994"/>
    <w:rsid w:val="00426505"/>
    <w:rsid w:val="004371D8"/>
    <w:rsid w:val="00437BFA"/>
    <w:rsid w:val="004458A7"/>
    <w:rsid w:val="00462722"/>
    <w:rsid w:val="00465570"/>
    <w:rsid w:val="00475C27"/>
    <w:rsid w:val="004771F7"/>
    <w:rsid w:val="0048322C"/>
    <w:rsid w:val="004A1752"/>
    <w:rsid w:val="004B236E"/>
    <w:rsid w:val="004B2648"/>
    <w:rsid w:val="004B2A15"/>
    <w:rsid w:val="004B2EEB"/>
    <w:rsid w:val="004B42FF"/>
    <w:rsid w:val="004B6693"/>
    <w:rsid w:val="004C3976"/>
    <w:rsid w:val="004D126A"/>
    <w:rsid w:val="004E1F79"/>
    <w:rsid w:val="004F27EE"/>
    <w:rsid w:val="004F6154"/>
    <w:rsid w:val="00504102"/>
    <w:rsid w:val="005060EF"/>
    <w:rsid w:val="00513EBE"/>
    <w:rsid w:val="0052651C"/>
    <w:rsid w:val="0053300C"/>
    <w:rsid w:val="0054341F"/>
    <w:rsid w:val="00545AD5"/>
    <w:rsid w:val="00547BC2"/>
    <w:rsid w:val="00555174"/>
    <w:rsid w:val="00561F3B"/>
    <w:rsid w:val="005705BC"/>
    <w:rsid w:val="00570825"/>
    <w:rsid w:val="00577758"/>
    <w:rsid w:val="00582175"/>
    <w:rsid w:val="005867B5"/>
    <w:rsid w:val="005A397A"/>
    <w:rsid w:val="005A587C"/>
    <w:rsid w:val="005B5C9D"/>
    <w:rsid w:val="005C7825"/>
    <w:rsid w:val="005D4C1A"/>
    <w:rsid w:val="005E083D"/>
    <w:rsid w:val="005E21C2"/>
    <w:rsid w:val="005F147F"/>
    <w:rsid w:val="00604F70"/>
    <w:rsid w:val="00605839"/>
    <w:rsid w:val="00611F3A"/>
    <w:rsid w:val="00615E67"/>
    <w:rsid w:val="0062614D"/>
    <w:rsid w:val="006313A8"/>
    <w:rsid w:val="00643624"/>
    <w:rsid w:val="006501AD"/>
    <w:rsid w:val="00654319"/>
    <w:rsid w:val="00657E71"/>
    <w:rsid w:val="00662D23"/>
    <w:rsid w:val="0067049A"/>
    <w:rsid w:val="0067727F"/>
    <w:rsid w:val="00685962"/>
    <w:rsid w:val="006932B1"/>
    <w:rsid w:val="006A135E"/>
    <w:rsid w:val="006A3678"/>
    <w:rsid w:val="006A7766"/>
    <w:rsid w:val="006B66A5"/>
    <w:rsid w:val="006C06B9"/>
    <w:rsid w:val="006C356F"/>
    <w:rsid w:val="006D4585"/>
    <w:rsid w:val="006E10BD"/>
    <w:rsid w:val="00712817"/>
    <w:rsid w:val="007165AC"/>
    <w:rsid w:val="00721C73"/>
    <w:rsid w:val="00742EA9"/>
    <w:rsid w:val="00754DB0"/>
    <w:rsid w:val="00754EC2"/>
    <w:rsid w:val="007641B0"/>
    <w:rsid w:val="007661C4"/>
    <w:rsid w:val="00797DF1"/>
    <w:rsid w:val="007A101A"/>
    <w:rsid w:val="007A3BD1"/>
    <w:rsid w:val="007B3876"/>
    <w:rsid w:val="007C552F"/>
    <w:rsid w:val="007C5A7B"/>
    <w:rsid w:val="007C72FB"/>
    <w:rsid w:val="007C74FE"/>
    <w:rsid w:val="007D4B17"/>
    <w:rsid w:val="007D4D73"/>
    <w:rsid w:val="007E5A96"/>
    <w:rsid w:val="007E61B5"/>
    <w:rsid w:val="0080699F"/>
    <w:rsid w:val="00823147"/>
    <w:rsid w:val="0082455F"/>
    <w:rsid w:val="008246E9"/>
    <w:rsid w:val="00826B16"/>
    <w:rsid w:val="0083351A"/>
    <w:rsid w:val="00835248"/>
    <w:rsid w:val="00844731"/>
    <w:rsid w:val="00877FA7"/>
    <w:rsid w:val="008A0D11"/>
    <w:rsid w:val="008A2B12"/>
    <w:rsid w:val="008B0A82"/>
    <w:rsid w:val="008B1639"/>
    <w:rsid w:val="008C23D1"/>
    <w:rsid w:val="008C2446"/>
    <w:rsid w:val="008C3F54"/>
    <w:rsid w:val="008C7B41"/>
    <w:rsid w:val="008D3286"/>
    <w:rsid w:val="008F0FC3"/>
    <w:rsid w:val="008F7F33"/>
    <w:rsid w:val="009030CD"/>
    <w:rsid w:val="0091224F"/>
    <w:rsid w:val="009130E8"/>
    <w:rsid w:val="00943C1A"/>
    <w:rsid w:val="00963F92"/>
    <w:rsid w:val="0096488B"/>
    <w:rsid w:val="00966597"/>
    <w:rsid w:val="009667F7"/>
    <w:rsid w:val="009702BF"/>
    <w:rsid w:val="00970846"/>
    <w:rsid w:val="0097540E"/>
    <w:rsid w:val="00980702"/>
    <w:rsid w:val="00980D0F"/>
    <w:rsid w:val="0098726E"/>
    <w:rsid w:val="00990C1D"/>
    <w:rsid w:val="0099135E"/>
    <w:rsid w:val="009961C6"/>
    <w:rsid w:val="00997A78"/>
    <w:rsid w:val="009A7BC4"/>
    <w:rsid w:val="009A7E97"/>
    <w:rsid w:val="009B3826"/>
    <w:rsid w:val="009B5CB6"/>
    <w:rsid w:val="009B6063"/>
    <w:rsid w:val="009B639A"/>
    <w:rsid w:val="009D070F"/>
    <w:rsid w:val="009D249D"/>
    <w:rsid w:val="009D7EB3"/>
    <w:rsid w:val="009E4051"/>
    <w:rsid w:val="00A07DFB"/>
    <w:rsid w:val="00A113EB"/>
    <w:rsid w:val="00A27CCE"/>
    <w:rsid w:val="00A30342"/>
    <w:rsid w:val="00A32E09"/>
    <w:rsid w:val="00A63465"/>
    <w:rsid w:val="00A6550B"/>
    <w:rsid w:val="00A7688D"/>
    <w:rsid w:val="00A872D5"/>
    <w:rsid w:val="00A97BBB"/>
    <w:rsid w:val="00AA549B"/>
    <w:rsid w:val="00AB0550"/>
    <w:rsid w:val="00AB24C5"/>
    <w:rsid w:val="00AB24E9"/>
    <w:rsid w:val="00AD0B3C"/>
    <w:rsid w:val="00AD1C82"/>
    <w:rsid w:val="00AE17D5"/>
    <w:rsid w:val="00AE4104"/>
    <w:rsid w:val="00B06338"/>
    <w:rsid w:val="00B1325A"/>
    <w:rsid w:val="00B2205F"/>
    <w:rsid w:val="00B24377"/>
    <w:rsid w:val="00B3064F"/>
    <w:rsid w:val="00B30742"/>
    <w:rsid w:val="00B3117F"/>
    <w:rsid w:val="00B31785"/>
    <w:rsid w:val="00B449FF"/>
    <w:rsid w:val="00B51E1B"/>
    <w:rsid w:val="00B523AD"/>
    <w:rsid w:val="00B564B8"/>
    <w:rsid w:val="00B60DB4"/>
    <w:rsid w:val="00B6557D"/>
    <w:rsid w:val="00B746DE"/>
    <w:rsid w:val="00B74929"/>
    <w:rsid w:val="00B8377F"/>
    <w:rsid w:val="00B83784"/>
    <w:rsid w:val="00B90DB8"/>
    <w:rsid w:val="00BA1267"/>
    <w:rsid w:val="00BA50EE"/>
    <w:rsid w:val="00BC04E9"/>
    <w:rsid w:val="00BC0BB5"/>
    <w:rsid w:val="00BC3C1E"/>
    <w:rsid w:val="00BD0996"/>
    <w:rsid w:val="00BD6813"/>
    <w:rsid w:val="00BE5187"/>
    <w:rsid w:val="00BE53E0"/>
    <w:rsid w:val="00BE569C"/>
    <w:rsid w:val="00BF6CAF"/>
    <w:rsid w:val="00C01697"/>
    <w:rsid w:val="00C06709"/>
    <w:rsid w:val="00C15BD9"/>
    <w:rsid w:val="00C22631"/>
    <w:rsid w:val="00C24BBB"/>
    <w:rsid w:val="00C26A8C"/>
    <w:rsid w:val="00C44251"/>
    <w:rsid w:val="00C44EAF"/>
    <w:rsid w:val="00C4751E"/>
    <w:rsid w:val="00C53413"/>
    <w:rsid w:val="00C53BB1"/>
    <w:rsid w:val="00C54474"/>
    <w:rsid w:val="00C65E3F"/>
    <w:rsid w:val="00C70A3E"/>
    <w:rsid w:val="00C77189"/>
    <w:rsid w:val="00C8516B"/>
    <w:rsid w:val="00C90316"/>
    <w:rsid w:val="00C92735"/>
    <w:rsid w:val="00CA7307"/>
    <w:rsid w:val="00CB0BB7"/>
    <w:rsid w:val="00CC0C9F"/>
    <w:rsid w:val="00CC28F4"/>
    <w:rsid w:val="00CD11E7"/>
    <w:rsid w:val="00CE1A99"/>
    <w:rsid w:val="00CE6D0C"/>
    <w:rsid w:val="00CE78B6"/>
    <w:rsid w:val="00D008AF"/>
    <w:rsid w:val="00D20822"/>
    <w:rsid w:val="00D21AE8"/>
    <w:rsid w:val="00D222DA"/>
    <w:rsid w:val="00D306EB"/>
    <w:rsid w:val="00D40DBC"/>
    <w:rsid w:val="00D44E14"/>
    <w:rsid w:val="00D47EBD"/>
    <w:rsid w:val="00D50F56"/>
    <w:rsid w:val="00D5149C"/>
    <w:rsid w:val="00D51538"/>
    <w:rsid w:val="00D54D28"/>
    <w:rsid w:val="00D55B48"/>
    <w:rsid w:val="00D6105D"/>
    <w:rsid w:val="00D6121C"/>
    <w:rsid w:val="00D71B24"/>
    <w:rsid w:val="00D86BEE"/>
    <w:rsid w:val="00D93893"/>
    <w:rsid w:val="00DB3918"/>
    <w:rsid w:val="00DB70A0"/>
    <w:rsid w:val="00DD3E3C"/>
    <w:rsid w:val="00DD4944"/>
    <w:rsid w:val="00DD4F07"/>
    <w:rsid w:val="00E02122"/>
    <w:rsid w:val="00E05E8F"/>
    <w:rsid w:val="00E2341D"/>
    <w:rsid w:val="00E3628A"/>
    <w:rsid w:val="00E36438"/>
    <w:rsid w:val="00E46351"/>
    <w:rsid w:val="00E51C8F"/>
    <w:rsid w:val="00E53A04"/>
    <w:rsid w:val="00E55920"/>
    <w:rsid w:val="00E57864"/>
    <w:rsid w:val="00E609F0"/>
    <w:rsid w:val="00E70D1C"/>
    <w:rsid w:val="00E70F82"/>
    <w:rsid w:val="00E776C7"/>
    <w:rsid w:val="00E90E83"/>
    <w:rsid w:val="00EA1B8A"/>
    <w:rsid w:val="00EA6356"/>
    <w:rsid w:val="00EA72DE"/>
    <w:rsid w:val="00EB4850"/>
    <w:rsid w:val="00EB60FE"/>
    <w:rsid w:val="00EB68A3"/>
    <w:rsid w:val="00EF247A"/>
    <w:rsid w:val="00EF2AA0"/>
    <w:rsid w:val="00EF2B4F"/>
    <w:rsid w:val="00EF3FBF"/>
    <w:rsid w:val="00EF47E7"/>
    <w:rsid w:val="00EF4D74"/>
    <w:rsid w:val="00F003F5"/>
    <w:rsid w:val="00F07B5D"/>
    <w:rsid w:val="00F133B8"/>
    <w:rsid w:val="00F16F2F"/>
    <w:rsid w:val="00F278B9"/>
    <w:rsid w:val="00F31579"/>
    <w:rsid w:val="00F37DD0"/>
    <w:rsid w:val="00F40BFD"/>
    <w:rsid w:val="00F41C09"/>
    <w:rsid w:val="00F70C4A"/>
    <w:rsid w:val="00F7312E"/>
    <w:rsid w:val="00F82F35"/>
    <w:rsid w:val="00F849AA"/>
    <w:rsid w:val="00F91DF9"/>
    <w:rsid w:val="00F95A24"/>
    <w:rsid w:val="00F97F2D"/>
    <w:rsid w:val="00FA14D3"/>
    <w:rsid w:val="00FA7E38"/>
    <w:rsid w:val="00FB3C3D"/>
    <w:rsid w:val="00FB4F99"/>
    <w:rsid w:val="00FB5050"/>
    <w:rsid w:val="00FC5F3A"/>
    <w:rsid w:val="00FD12B7"/>
    <w:rsid w:val="00FD7419"/>
    <w:rsid w:val="00FE53E6"/>
    <w:rsid w:val="00FE748C"/>
    <w:rsid w:val="00FF1D99"/>
    <w:rsid w:val="00FF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7CD375-B0E6-434B-851C-13E59E4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CB3"/>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лтан Пункт"/>
    <w:basedOn w:val="a"/>
    <w:uiPriority w:val="99"/>
    <w:rsid w:val="004F27EE"/>
    <w:pPr>
      <w:adjustRightInd w:val="0"/>
      <w:ind w:firstLine="708"/>
      <w:jc w:val="both"/>
    </w:pPr>
    <w:rPr>
      <w:b/>
      <w:bCs/>
      <w:sz w:val="22"/>
      <w:szCs w:val="22"/>
    </w:rPr>
  </w:style>
  <w:style w:type="paragraph" w:customStyle="1" w:styleId="a4">
    <w:name w:val="Султан Раздел"/>
    <w:basedOn w:val="a3"/>
    <w:uiPriority w:val="99"/>
    <w:rsid w:val="004F27EE"/>
    <w:pPr>
      <w:jc w:val="center"/>
    </w:pPr>
    <w:rPr>
      <w:sz w:val="24"/>
      <w:szCs w:val="24"/>
    </w:rPr>
  </w:style>
  <w:style w:type="paragraph" w:customStyle="1" w:styleId="a5">
    <w:name w:val="Султан Приложение"/>
    <w:basedOn w:val="a"/>
    <w:uiPriority w:val="99"/>
    <w:rsid w:val="00F95A24"/>
    <w:pPr>
      <w:spacing w:before="100" w:after="100"/>
      <w:jc w:val="center"/>
      <w:outlineLvl w:val="0"/>
    </w:pPr>
    <w:rPr>
      <w:b/>
      <w:bCs/>
    </w:rPr>
  </w:style>
  <w:style w:type="paragraph" w:customStyle="1" w:styleId="prilozhenie">
    <w:name w:val="prilozhenie"/>
    <w:basedOn w:val="a"/>
    <w:rsid w:val="00364CB3"/>
    <w:pPr>
      <w:autoSpaceDE/>
      <w:autoSpaceDN/>
      <w:ind w:firstLine="709"/>
      <w:jc w:val="both"/>
    </w:pPr>
    <w:rPr>
      <w:sz w:val="24"/>
      <w:szCs w:val="24"/>
      <w:lang w:eastAsia="en-US"/>
    </w:rPr>
  </w:style>
  <w:style w:type="paragraph" w:customStyle="1" w:styleId="ConsPlusNormal">
    <w:name w:val="ConsPlusNormal"/>
    <w:uiPriority w:val="99"/>
    <w:rsid w:val="00364CB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364CB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styleId="a6">
    <w:name w:val="Balloon Text"/>
    <w:basedOn w:val="a"/>
    <w:link w:val="a7"/>
    <w:uiPriority w:val="99"/>
    <w:semiHidden/>
    <w:rsid w:val="001E766A"/>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8F0FC3"/>
    <w:rPr>
      <w:rFonts w:cs="Times New Roman"/>
      <w:color w:val="0000FF"/>
      <w:u w:val="single"/>
    </w:rPr>
  </w:style>
  <w:style w:type="paragraph" w:customStyle="1" w:styleId="Default">
    <w:name w:val="Default"/>
    <w:uiPriority w:val="99"/>
    <w:rsid w:val="00582175"/>
    <w:pPr>
      <w:autoSpaceDE w:val="0"/>
      <w:autoSpaceDN w:val="0"/>
      <w:adjustRightInd w:val="0"/>
      <w:spacing w:after="0" w:line="240" w:lineRule="auto"/>
    </w:pPr>
    <w:rPr>
      <w:rFonts w:ascii="Garamond" w:hAnsi="Garamond" w:cs="Garamond"/>
      <w:color w:val="000000"/>
      <w:sz w:val="24"/>
      <w:szCs w:val="24"/>
    </w:rPr>
  </w:style>
  <w:style w:type="paragraph" w:styleId="a9">
    <w:name w:val="List Paragraph"/>
    <w:basedOn w:val="a"/>
    <w:uiPriority w:val="34"/>
    <w:qFormat/>
    <w:rsid w:val="009030CD"/>
    <w:pPr>
      <w:autoSpaceDE/>
      <w:autoSpaceDN/>
      <w:ind w:left="720"/>
      <w:contextualSpacing/>
    </w:pPr>
    <w:rPr>
      <w:sz w:val="28"/>
      <w:szCs w:val="24"/>
    </w:rPr>
  </w:style>
  <w:style w:type="table" w:styleId="aa">
    <w:name w:val="Table Grid"/>
    <w:basedOn w:val="a1"/>
    <w:uiPriority w:val="59"/>
    <w:locked/>
    <w:rsid w:val="009030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CE1A99"/>
    <w:rPr>
      <w:rFonts w:cs="Times New Roman"/>
      <w:sz w:val="16"/>
      <w:szCs w:val="16"/>
    </w:rPr>
  </w:style>
  <w:style w:type="paragraph" w:styleId="ac">
    <w:name w:val="annotation text"/>
    <w:basedOn w:val="a"/>
    <w:link w:val="ad"/>
    <w:uiPriority w:val="99"/>
    <w:rsid w:val="00CE1A99"/>
  </w:style>
  <w:style w:type="character" w:customStyle="1" w:styleId="ad">
    <w:name w:val="Текст примечания Знак"/>
    <w:basedOn w:val="a0"/>
    <w:link w:val="ac"/>
    <w:uiPriority w:val="99"/>
    <w:locked/>
    <w:rsid w:val="00CE1A99"/>
    <w:rPr>
      <w:rFonts w:cs="Times New Roman"/>
      <w:sz w:val="20"/>
      <w:szCs w:val="20"/>
    </w:rPr>
  </w:style>
  <w:style w:type="paragraph" w:styleId="ae">
    <w:name w:val="annotation subject"/>
    <w:basedOn w:val="ac"/>
    <w:next w:val="ac"/>
    <w:link w:val="af"/>
    <w:uiPriority w:val="99"/>
    <w:rsid w:val="00CE1A99"/>
    <w:rPr>
      <w:b/>
      <w:bCs/>
    </w:rPr>
  </w:style>
  <w:style w:type="character" w:customStyle="1" w:styleId="af">
    <w:name w:val="Тема примечания Знак"/>
    <w:basedOn w:val="ad"/>
    <w:link w:val="ae"/>
    <w:uiPriority w:val="99"/>
    <w:locked/>
    <w:rsid w:val="00CE1A99"/>
    <w:rPr>
      <w:rFonts w:cs="Times New Roman"/>
      <w:b/>
      <w:bCs/>
      <w:sz w:val="20"/>
      <w:szCs w:val="20"/>
    </w:rPr>
  </w:style>
  <w:style w:type="character" w:customStyle="1" w:styleId="2Exact">
    <w:name w:val="Основной текст (2) Exact"/>
    <w:rsid w:val="000F6663"/>
    <w:rPr>
      <w:rFonts w:ascii="Calibri" w:hAnsi="Calibri"/>
      <w:b/>
      <w:i/>
      <w:sz w:val="17"/>
      <w:u w:val="none"/>
    </w:rPr>
  </w:style>
  <w:style w:type="paragraph" w:styleId="af0">
    <w:name w:val="header"/>
    <w:basedOn w:val="a"/>
    <w:link w:val="af1"/>
    <w:uiPriority w:val="99"/>
    <w:rsid w:val="00F37DD0"/>
    <w:pPr>
      <w:tabs>
        <w:tab w:val="center" w:pos="4153"/>
        <w:tab w:val="right" w:pos="8306"/>
      </w:tabs>
    </w:pPr>
    <w:rPr>
      <w:sz w:val="22"/>
      <w:lang w:eastAsia="en-US"/>
    </w:rPr>
  </w:style>
  <w:style w:type="character" w:customStyle="1" w:styleId="af1">
    <w:name w:val="Верхний колонтитул Знак"/>
    <w:basedOn w:val="a0"/>
    <w:link w:val="af0"/>
    <w:uiPriority w:val="99"/>
    <w:locked/>
    <w:rsid w:val="00F37DD0"/>
    <w:rPr>
      <w:rFonts w:cs="Times New Roman"/>
      <w:sz w:val="20"/>
      <w:szCs w:val="20"/>
      <w:lang w:val="x-none" w:eastAsia="en-US"/>
    </w:rPr>
  </w:style>
  <w:style w:type="paragraph" w:styleId="af2">
    <w:name w:val="Body Text Indent"/>
    <w:basedOn w:val="a"/>
    <w:link w:val="af3"/>
    <w:uiPriority w:val="99"/>
    <w:rsid w:val="00F37DD0"/>
    <w:pPr>
      <w:ind w:left="57"/>
    </w:pPr>
    <w:rPr>
      <w:sz w:val="22"/>
      <w:szCs w:val="24"/>
      <w:lang w:eastAsia="en-US"/>
    </w:rPr>
  </w:style>
  <w:style w:type="character" w:customStyle="1" w:styleId="af3">
    <w:name w:val="Основной текст с отступом Знак"/>
    <w:basedOn w:val="a0"/>
    <w:link w:val="af2"/>
    <w:uiPriority w:val="99"/>
    <w:locked/>
    <w:rsid w:val="00F37DD0"/>
    <w:rPr>
      <w:rFonts w:cs="Times New Roman"/>
      <w:sz w:val="24"/>
      <w:szCs w:val="24"/>
      <w:lang w:val="x-none" w:eastAsia="en-US"/>
    </w:rPr>
  </w:style>
  <w:style w:type="character" w:styleId="af4">
    <w:name w:val="page number"/>
    <w:basedOn w:val="a0"/>
    <w:uiPriority w:val="99"/>
    <w:rsid w:val="00F849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2914">
      <w:marLeft w:val="0"/>
      <w:marRight w:val="0"/>
      <w:marTop w:val="0"/>
      <w:marBottom w:val="0"/>
      <w:divBdr>
        <w:top w:val="none" w:sz="0" w:space="0" w:color="auto"/>
        <w:left w:val="none" w:sz="0" w:space="0" w:color="auto"/>
        <w:bottom w:val="none" w:sz="0" w:space="0" w:color="auto"/>
        <w:right w:val="none" w:sz="0" w:space="0" w:color="auto"/>
      </w:divBdr>
    </w:div>
    <w:div w:id="671182915">
      <w:marLeft w:val="0"/>
      <w:marRight w:val="0"/>
      <w:marTop w:val="0"/>
      <w:marBottom w:val="0"/>
      <w:divBdr>
        <w:top w:val="none" w:sz="0" w:space="0" w:color="auto"/>
        <w:left w:val="none" w:sz="0" w:space="0" w:color="auto"/>
        <w:bottom w:val="none" w:sz="0" w:space="0" w:color="auto"/>
        <w:right w:val="none" w:sz="0" w:space="0" w:color="auto"/>
      </w:divBdr>
    </w:div>
    <w:div w:id="671182916">
      <w:marLeft w:val="0"/>
      <w:marRight w:val="0"/>
      <w:marTop w:val="0"/>
      <w:marBottom w:val="0"/>
      <w:divBdr>
        <w:top w:val="none" w:sz="0" w:space="0" w:color="auto"/>
        <w:left w:val="none" w:sz="0" w:space="0" w:color="auto"/>
        <w:bottom w:val="none" w:sz="0" w:space="0" w:color="auto"/>
        <w:right w:val="none" w:sz="0" w:space="0" w:color="auto"/>
      </w:divBdr>
    </w:div>
    <w:div w:id="671182917">
      <w:marLeft w:val="0"/>
      <w:marRight w:val="0"/>
      <w:marTop w:val="0"/>
      <w:marBottom w:val="0"/>
      <w:divBdr>
        <w:top w:val="none" w:sz="0" w:space="0" w:color="auto"/>
        <w:left w:val="none" w:sz="0" w:space="0" w:color="auto"/>
        <w:bottom w:val="none" w:sz="0" w:space="0" w:color="auto"/>
        <w:right w:val="none" w:sz="0" w:space="0" w:color="auto"/>
      </w:divBdr>
    </w:div>
    <w:div w:id="671182918">
      <w:marLeft w:val="0"/>
      <w:marRight w:val="0"/>
      <w:marTop w:val="0"/>
      <w:marBottom w:val="0"/>
      <w:divBdr>
        <w:top w:val="none" w:sz="0" w:space="0" w:color="auto"/>
        <w:left w:val="none" w:sz="0" w:space="0" w:color="auto"/>
        <w:bottom w:val="none" w:sz="0" w:space="0" w:color="auto"/>
        <w:right w:val="none" w:sz="0" w:space="0" w:color="auto"/>
      </w:divBdr>
    </w:div>
    <w:div w:id="671182919">
      <w:marLeft w:val="0"/>
      <w:marRight w:val="0"/>
      <w:marTop w:val="0"/>
      <w:marBottom w:val="0"/>
      <w:divBdr>
        <w:top w:val="none" w:sz="0" w:space="0" w:color="auto"/>
        <w:left w:val="none" w:sz="0" w:space="0" w:color="auto"/>
        <w:bottom w:val="none" w:sz="0" w:space="0" w:color="auto"/>
        <w:right w:val="none" w:sz="0" w:space="0" w:color="auto"/>
      </w:divBdr>
    </w:div>
    <w:div w:id="671182920">
      <w:marLeft w:val="0"/>
      <w:marRight w:val="0"/>
      <w:marTop w:val="0"/>
      <w:marBottom w:val="0"/>
      <w:divBdr>
        <w:top w:val="none" w:sz="0" w:space="0" w:color="auto"/>
        <w:left w:val="none" w:sz="0" w:space="0" w:color="auto"/>
        <w:bottom w:val="none" w:sz="0" w:space="0" w:color="auto"/>
        <w:right w:val="none" w:sz="0" w:space="0" w:color="auto"/>
      </w:divBdr>
    </w:div>
    <w:div w:id="671182921">
      <w:marLeft w:val="0"/>
      <w:marRight w:val="0"/>
      <w:marTop w:val="0"/>
      <w:marBottom w:val="0"/>
      <w:divBdr>
        <w:top w:val="none" w:sz="0" w:space="0" w:color="auto"/>
        <w:left w:val="none" w:sz="0" w:space="0" w:color="auto"/>
        <w:bottom w:val="none" w:sz="0" w:space="0" w:color="auto"/>
        <w:right w:val="none" w:sz="0" w:space="0" w:color="auto"/>
      </w:divBdr>
    </w:div>
    <w:div w:id="671182922">
      <w:marLeft w:val="0"/>
      <w:marRight w:val="0"/>
      <w:marTop w:val="0"/>
      <w:marBottom w:val="0"/>
      <w:divBdr>
        <w:top w:val="none" w:sz="0" w:space="0" w:color="auto"/>
        <w:left w:val="none" w:sz="0" w:space="0" w:color="auto"/>
        <w:bottom w:val="none" w:sz="0" w:space="0" w:color="auto"/>
        <w:right w:val="none" w:sz="0" w:space="0" w:color="auto"/>
      </w:divBdr>
    </w:div>
    <w:div w:id="671182923">
      <w:marLeft w:val="0"/>
      <w:marRight w:val="0"/>
      <w:marTop w:val="0"/>
      <w:marBottom w:val="0"/>
      <w:divBdr>
        <w:top w:val="none" w:sz="0" w:space="0" w:color="auto"/>
        <w:left w:val="none" w:sz="0" w:space="0" w:color="auto"/>
        <w:bottom w:val="none" w:sz="0" w:space="0" w:color="auto"/>
        <w:right w:val="none" w:sz="0" w:space="0" w:color="auto"/>
      </w:divBdr>
    </w:div>
    <w:div w:id="671182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pn</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sadj</dc:creator>
  <cp:keywords/>
  <dc:description/>
  <cp:lastModifiedBy>Baranova, Irina</cp:lastModifiedBy>
  <cp:revision>2</cp:revision>
  <cp:lastPrinted>2011-11-09T11:47:00Z</cp:lastPrinted>
  <dcterms:created xsi:type="dcterms:W3CDTF">2023-10-31T08:17:00Z</dcterms:created>
  <dcterms:modified xsi:type="dcterms:W3CDTF">2023-10-31T08:17:00Z</dcterms:modified>
</cp:coreProperties>
</file>