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CF6" w:rsidRPr="00DE2CF6" w:rsidRDefault="00BF7C77" w:rsidP="00DE2CF6">
      <w:pPr>
        <w:adjustRightInd w:val="0"/>
        <w:jc w:val="center"/>
        <w:rPr>
          <w:b/>
          <w:bCs/>
        </w:rPr>
      </w:pPr>
      <w:r w:rsidRPr="00DE2CF6">
        <w:rPr>
          <w:b/>
          <w:bCs/>
        </w:rPr>
        <w:t>Сообщение о существенном факте</w:t>
      </w:r>
      <w:r w:rsidR="00CB0FEF" w:rsidRPr="00DE2CF6">
        <w:rPr>
          <w:b/>
          <w:bCs/>
        </w:rPr>
        <w:t xml:space="preserve"> и о раскрытии инсайдерской информации</w:t>
      </w:r>
    </w:p>
    <w:p w:rsidR="00BF7C77" w:rsidRPr="00DE2CF6" w:rsidRDefault="00E21AC4" w:rsidP="00DE2CF6">
      <w:pPr>
        <w:adjustRightInd w:val="0"/>
        <w:jc w:val="center"/>
        <w:rPr>
          <w:b/>
          <w:bCs/>
        </w:rPr>
      </w:pPr>
      <w:r w:rsidRPr="00DE2CF6">
        <w:rPr>
          <w:b/>
          <w:bCs/>
        </w:rPr>
        <w:t>«</w:t>
      </w:r>
      <w:r w:rsidR="009F73C9">
        <w:rPr>
          <w:b/>
          <w:bCs/>
        </w:rPr>
        <w:t>О</w:t>
      </w:r>
      <w:r w:rsidR="009F73C9" w:rsidRPr="009F73C9">
        <w:rPr>
          <w:b/>
          <w:bCs/>
        </w:rPr>
        <w:t xml:space="preserve"> приобретении лицом права (о прекращении у лица права) распоряжаться определенным количеством голосов, приходящихся на голосующие акции (доли), составляющие уставный капитал эмитента</w:t>
      </w:r>
      <w:r w:rsidRPr="00DE2CF6">
        <w:rPr>
          <w:b/>
          <w:bCs/>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11"/>
        <w:gridCol w:w="6095"/>
      </w:tblGrid>
      <w:tr w:rsidR="00BF7C77" w:rsidRPr="00DE2CF6" w:rsidTr="005D276D">
        <w:trPr>
          <w:cantSplit/>
        </w:trPr>
        <w:tc>
          <w:tcPr>
            <w:tcW w:w="10206" w:type="dxa"/>
            <w:gridSpan w:val="2"/>
            <w:vAlign w:val="bottom"/>
          </w:tcPr>
          <w:p w:rsidR="00BF7C77" w:rsidRPr="00DE2CF6" w:rsidRDefault="00BF7C77" w:rsidP="00651235">
            <w:pPr>
              <w:jc w:val="center"/>
              <w:rPr>
                <w:b/>
              </w:rPr>
            </w:pPr>
            <w:r w:rsidRPr="00DE2CF6">
              <w:rPr>
                <w:b/>
              </w:rPr>
              <w:t>1. Общие сведения</w:t>
            </w:r>
          </w:p>
        </w:tc>
      </w:tr>
      <w:tr w:rsidR="00BF7C77" w:rsidRPr="00DE2CF6" w:rsidTr="00522AA0">
        <w:tc>
          <w:tcPr>
            <w:tcW w:w="4111" w:type="dxa"/>
          </w:tcPr>
          <w:p w:rsidR="00BF7C77" w:rsidRPr="00DE2CF6" w:rsidRDefault="00BF7C77" w:rsidP="001255A3">
            <w:pPr>
              <w:ind w:left="114"/>
            </w:pPr>
            <w:r w:rsidRPr="00DE2CF6">
              <w:t xml:space="preserve">1.1. Полное фирменное наименование эмитента </w:t>
            </w:r>
          </w:p>
        </w:tc>
        <w:tc>
          <w:tcPr>
            <w:tcW w:w="6095" w:type="dxa"/>
          </w:tcPr>
          <w:p w:rsidR="001255A3" w:rsidRPr="00DE2CF6" w:rsidRDefault="00BF7C77" w:rsidP="001255A3">
            <w:pPr>
              <w:ind w:left="57" w:right="57"/>
              <w:rPr>
                <w:b/>
                <w:i/>
              </w:rPr>
            </w:pPr>
            <w:r w:rsidRPr="00DE2CF6">
              <w:rPr>
                <w:b/>
                <w:i/>
              </w:rPr>
              <w:t xml:space="preserve">Общество с ограниченной ответственностью </w:t>
            </w:r>
          </w:p>
          <w:p w:rsidR="00BF7C77" w:rsidRPr="00DE2CF6" w:rsidRDefault="00BF7C77" w:rsidP="001255A3">
            <w:pPr>
              <w:ind w:left="57" w:right="57"/>
              <w:rPr>
                <w:b/>
                <w:bCs/>
                <w:i/>
                <w:iCs/>
              </w:rPr>
            </w:pPr>
            <w:r w:rsidRPr="00DE2CF6">
              <w:rPr>
                <w:b/>
                <w:i/>
              </w:rPr>
              <w:t>«ИКС 5 ФИНАНС»</w:t>
            </w:r>
          </w:p>
        </w:tc>
      </w:tr>
      <w:tr w:rsidR="00BF7C77" w:rsidRPr="00DE2CF6" w:rsidTr="00522AA0">
        <w:tc>
          <w:tcPr>
            <w:tcW w:w="4111" w:type="dxa"/>
          </w:tcPr>
          <w:p w:rsidR="00BF7C77" w:rsidRPr="00DE2CF6" w:rsidRDefault="00BF7C77" w:rsidP="001255A3">
            <w:pPr>
              <w:ind w:left="114"/>
            </w:pPr>
            <w:r w:rsidRPr="00DE2CF6">
              <w:t>1.2. Сокращенное фирменное наименование эмитента</w:t>
            </w:r>
          </w:p>
        </w:tc>
        <w:tc>
          <w:tcPr>
            <w:tcW w:w="6095" w:type="dxa"/>
          </w:tcPr>
          <w:p w:rsidR="00BF7C77" w:rsidRPr="00DE2CF6" w:rsidRDefault="00BF7C77" w:rsidP="00522AA0">
            <w:pPr>
              <w:pStyle w:val="ConsNormal"/>
              <w:widowControl/>
              <w:ind w:right="0" w:firstLine="0"/>
              <w:rPr>
                <w:b/>
                <w:bCs/>
                <w:i/>
                <w:iCs/>
                <w:sz w:val="20"/>
                <w:szCs w:val="20"/>
              </w:rPr>
            </w:pPr>
            <w:r w:rsidRPr="00DE2CF6">
              <w:rPr>
                <w:b/>
                <w:i/>
                <w:sz w:val="20"/>
                <w:szCs w:val="20"/>
              </w:rPr>
              <w:t>ООО «ИКС 5 ФИНАНС»</w:t>
            </w:r>
          </w:p>
        </w:tc>
      </w:tr>
      <w:tr w:rsidR="00BF7C77" w:rsidRPr="00DE2CF6" w:rsidTr="00522AA0">
        <w:tc>
          <w:tcPr>
            <w:tcW w:w="4111" w:type="dxa"/>
          </w:tcPr>
          <w:p w:rsidR="00BF7C77" w:rsidRPr="00DE2CF6" w:rsidRDefault="00BF7C77" w:rsidP="001255A3">
            <w:pPr>
              <w:ind w:left="114"/>
            </w:pPr>
            <w:r w:rsidRPr="00DE2CF6">
              <w:t>1.3. Место нахождения эмитента</w:t>
            </w:r>
          </w:p>
        </w:tc>
        <w:tc>
          <w:tcPr>
            <w:tcW w:w="6095" w:type="dxa"/>
          </w:tcPr>
          <w:p w:rsidR="00BF7C77" w:rsidRPr="00DE2CF6" w:rsidRDefault="00A7046D" w:rsidP="00522AA0">
            <w:pPr>
              <w:rPr>
                <w:b/>
                <w:bCs/>
                <w:i/>
                <w:iCs/>
              </w:rPr>
            </w:pPr>
            <w:r w:rsidRPr="00DE2CF6">
              <w:rPr>
                <w:b/>
                <w:bCs/>
                <w:i/>
                <w:iCs/>
              </w:rPr>
              <w:t>Российская Федерация</w:t>
            </w:r>
            <w:r w:rsidR="00BF7C77" w:rsidRPr="00DE2CF6">
              <w:rPr>
                <w:b/>
                <w:bCs/>
                <w:i/>
                <w:iCs/>
              </w:rPr>
              <w:t xml:space="preserve">, </w:t>
            </w:r>
            <w:r w:rsidRPr="00DE2CF6">
              <w:rPr>
                <w:b/>
                <w:bCs/>
                <w:i/>
                <w:iCs/>
              </w:rPr>
              <w:t xml:space="preserve">г. </w:t>
            </w:r>
            <w:r w:rsidR="00BF7C77" w:rsidRPr="00DE2CF6">
              <w:rPr>
                <w:b/>
                <w:bCs/>
                <w:i/>
                <w:iCs/>
              </w:rPr>
              <w:t>Москва</w:t>
            </w:r>
          </w:p>
        </w:tc>
      </w:tr>
      <w:tr w:rsidR="00BF7C77" w:rsidRPr="00DE2CF6" w:rsidTr="00522AA0">
        <w:tc>
          <w:tcPr>
            <w:tcW w:w="4111" w:type="dxa"/>
          </w:tcPr>
          <w:p w:rsidR="00BF7C77" w:rsidRPr="00DE2CF6" w:rsidRDefault="00BF7C77" w:rsidP="001255A3">
            <w:pPr>
              <w:ind w:left="114"/>
            </w:pPr>
            <w:r w:rsidRPr="00DE2CF6">
              <w:t>1.4. ОГРН эмитента</w:t>
            </w:r>
          </w:p>
        </w:tc>
        <w:tc>
          <w:tcPr>
            <w:tcW w:w="6095" w:type="dxa"/>
          </w:tcPr>
          <w:p w:rsidR="00BF7C77" w:rsidRPr="00DE2CF6" w:rsidRDefault="00BF7C77" w:rsidP="001255A3">
            <w:pPr>
              <w:ind w:left="57"/>
            </w:pPr>
            <w:r w:rsidRPr="00DE2CF6">
              <w:rPr>
                <w:b/>
                <w:i/>
              </w:rPr>
              <w:t>1067761792053</w:t>
            </w:r>
          </w:p>
        </w:tc>
      </w:tr>
      <w:tr w:rsidR="00BF7C77" w:rsidRPr="00DE2CF6" w:rsidTr="00522AA0">
        <w:tc>
          <w:tcPr>
            <w:tcW w:w="4111" w:type="dxa"/>
          </w:tcPr>
          <w:p w:rsidR="00BF7C77" w:rsidRPr="00DE2CF6" w:rsidRDefault="00BF7C77" w:rsidP="001255A3">
            <w:pPr>
              <w:ind w:left="114"/>
            </w:pPr>
            <w:r w:rsidRPr="00DE2CF6">
              <w:t>1.5. ИНН эмитента</w:t>
            </w:r>
          </w:p>
        </w:tc>
        <w:tc>
          <w:tcPr>
            <w:tcW w:w="6095" w:type="dxa"/>
          </w:tcPr>
          <w:p w:rsidR="00BF7C77" w:rsidRPr="00DE2CF6" w:rsidRDefault="00BF7C77" w:rsidP="001255A3">
            <w:pPr>
              <w:ind w:left="57"/>
            </w:pPr>
            <w:r w:rsidRPr="00DE2CF6">
              <w:rPr>
                <w:rStyle w:val="-"/>
              </w:rPr>
              <w:t>7715630469</w:t>
            </w:r>
          </w:p>
        </w:tc>
      </w:tr>
      <w:tr w:rsidR="00BF7C77" w:rsidRPr="00DE2CF6" w:rsidTr="00522AA0">
        <w:tc>
          <w:tcPr>
            <w:tcW w:w="4111" w:type="dxa"/>
          </w:tcPr>
          <w:p w:rsidR="00BF7C77" w:rsidRPr="00DE2CF6" w:rsidRDefault="00BF7C77" w:rsidP="001255A3">
            <w:pPr>
              <w:ind w:left="114"/>
            </w:pPr>
            <w:r w:rsidRPr="00DE2CF6">
              <w:t>1.6. Уникальный код эмитента, присвоенный регистрирующим органом</w:t>
            </w:r>
          </w:p>
        </w:tc>
        <w:tc>
          <w:tcPr>
            <w:tcW w:w="6095" w:type="dxa"/>
          </w:tcPr>
          <w:p w:rsidR="00BF7C77" w:rsidRPr="00DE2CF6" w:rsidRDefault="00BF7C77" w:rsidP="001255A3">
            <w:pPr>
              <w:ind w:left="57"/>
            </w:pPr>
            <w:r w:rsidRPr="00DE2CF6">
              <w:rPr>
                <w:b/>
                <w:i/>
                <w:iCs/>
              </w:rPr>
              <w:t>36241-</w:t>
            </w:r>
            <w:r w:rsidRPr="00DE2CF6">
              <w:rPr>
                <w:b/>
                <w:i/>
                <w:iCs/>
                <w:lang w:val="en-US"/>
              </w:rPr>
              <w:t>R</w:t>
            </w:r>
          </w:p>
        </w:tc>
      </w:tr>
      <w:tr w:rsidR="00BF7C77" w:rsidRPr="00DE2CF6" w:rsidTr="00522AA0">
        <w:tc>
          <w:tcPr>
            <w:tcW w:w="4111" w:type="dxa"/>
          </w:tcPr>
          <w:p w:rsidR="00BF7C77" w:rsidRPr="00DE2CF6" w:rsidRDefault="00BF7C77" w:rsidP="001255A3">
            <w:pPr>
              <w:ind w:left="114"/>
            </w:pPr>
            <w:r w:rsidRPr="00DE2CF6">
              <w:t>1.7. Адрес страницы в сети Интернет, используемой эмитентом для раскрытия информации</w:t>
            </w:r>
          </w:p>
        </w:tc>
        <w:tc>
          <w:tcPr>
            <w:tcW w:w="6095" w:type="dxa"/>
          </w:tcPr>
          <w:p w:rsidR="00BF7C77" w:rsidRPr="00DE2CF6" w:rsidRDefault="00824302" w:rsidP="001255A3">
            <w:pPr>
              <w:ind w:left="57"/>
              <w:rPr>
                <w:b/>
                <w:i/>
                <w:color w:val="000000" w:themeColor="text1"/>
              </w:rPr>
            </w:pPr>
            <w:hyperlink r:id="rId6" w:history="1">
              <w:r w:rsidR="00BF7C77" w:rsidRPr="00DE2CF6">
                <w:rPr>
                  <w:rStyle w:val="a4"/>
                  <w:b/>
                  <w:i/>
                  <w:color w:val="000000" w:themeColor="text1"/>
                  <w:lang w:val="en-US"/>
                </w:rPr>
                <w:t>http</w:t>
              </w:r>
              <w:r w:rsidR="00BF7C77" w:rsidRPr="00DE2CF6">
                <w:rPr>
                  <w:rStyle w:val="a4"/>
                  <w:b/>
                  <w:i/>
                  <w:color w:val="000000" w:themeColor="text1"/>
                </w:rPr>
                <w:t>://</w:t>
              </w:r>
              <w:r w:rsidR="00BF7C77" w:rsidRPr="00DE2CF6">
                <w:rPr>
                  <w:rStyle w:val="a4"/>
                  <w:b/>
                  <w:i/>
                  <w:color w:val="000000" w:themeColor="text1"/>
                  <w:lang w:val="en-US"/>
                </w:rPr>
                <w:t>www</w:t>
              </w:r>
              <w:r w:rsidR="00BF7C77" w:rsidRPr="00DE2CF6">
                <w:rPr>
                  <w:rStyle w:val="a4"/>
                  <w:b/>
                  <w:i/>
                  <w:color w:val="000000" w:themeColor="text1"/>
                </w:rPr>
                <w:t>.</w:t>
              </w:r>
              <w:r w:rsidR="00BF7C77" w:rsidRPr="00DE2CF6">
                <w:rPr>
                  <w:rStyle w:val="a4"/>
                  <w:b/>
                  <w:i/>
                  <w:color w:val="000000" w:themeColor="text1"/>
                  <w:lang w:val="en-US"/>
                </w:rPr>
                <w:t>x</w:t>
              </w:r>
              <w:r w:rsidR="00BF7C77" w:rsidRPr="00DE2CF6">
                <w:rPr>
                  <w:rStyle w:val="a4"/>
                  <w:b/>
                  <w:i/>
                  <w:color w:val="000000" w:themeColor="text1"/>
                </w:rPr>
                <w:t>5-</w:t>
              </w:r>
              <w:r w:rsidR="00BF7C77" w:rsidRPr="00DE2CF6">
                <w:rPr>
                  <w:rStyle w:val="a4"/>
                  <w:b/>
                  <w:i/>
                  <w:color w:val="000000" w:themeColor="text1"/>
                  <w:lang w:val="en-US"/>
                </w:rPr>
                <w:t>finance</w:t>
              </w:r>
              <w:r w:rsidR="00BF7C77" w:rsidRPr="00DE2CF6">
                <w:rPr>
                  <w:rStyle w:val="a4"/>
                  <w:b/>
                  <w:i/>
                  <w:color w:val="000000" w:themeColor="text1"/>
                </w:rPr>
                <w:t>.</w:t>
              </w:r>
              <w:proofErr w:type="spellStart"/>
              <w:r w:rsidR="00BF7C77" w:rsidRPr="00DE2CF6">
                <w:rPr>
                  <w:rStyle w:val="a4"/>
                  <w:b/>
                  <w:i/>
                  <w:color w:val="000000" w:themeColor="text1"/>
                  <w:lang w:val="en-US"/>
                </w:rPr>
                <w:t>ru</w:t>
              </w:r>
              <w:proofErr w:type="spellEnd"/>
            </w:hyperlink>
          </w:p>
          <w:p w:rsidR="00BF7C77" w:rsidRPr="00DE2CF6" w:rsidRDefault="00BF7C77" w:rsidP="001255A3">
            <w:pPr>
              <w:ind w:left="57"/>
              <w:rPr>
                <w:color w:val="000000" w:themeColor="text1"/>
              </w:rPr>
            </w:pPr>
            <w:r w:rsidRPr="00DE2CF6">
              <w:rPr>
                <w:b/>
                <w:i/>
                <w:color w:val="000000" w:themeColor="text1"/>
                <w:u w:val="single"/>
              </w:rPr>
              <w:t>http://www.e-disclosure.ru/portal/company.aspx?id=9483</w:t>
            </w:r>
          </w:p>
        </w:tc>
      </w:tr>
      <w:tr w:rsidR="005D276D" w:rsidRPr="00DE2CF6" w:rsidTr="00522AA0">
        <w:trPr>
          <w:trHeight w:val="210"/>
        </w:trPr>
        <w:tc>
          <w:tcPr>
            <w:tcW w:w="4111" w:type="dxa"/>
          </w:tcPr>
          <w:p w:rsidR="005D276D" w:rsidRPr="00DE2CF6" w:rsidRDefault="005D276D" w:rsidP="001255A3">
            <w:pPr>
              <w:adjustRightInd w:val="0"/>
              <w:ind w:left="114"/>
            </w:pPr>
            <w:r w:rsidRPr="00DE2CF6">
              <w:t xml:space="preserve">1.8. </w:t>
            </w:r>
            <w:r w:rsidRPr="00DE2CF6">
              <w:rPr>
                <w:rFonts w:eastAsiaTheme="minorHAnsi"/>
                <w:lang w:eastAsia="en-US"/>
              </w:rPr>
              <w:t>Дата наступления события (существенного факта), о котором составлено сообщение (если применимо)</w:t>
            </w:r>
          </w:p>
        </w:tc>
        <w:tc>
          <w:tcPr>
            <w:tcW w:w="6095" w:type="dxa"/>
          </w:tcPr>
          <w:p w:rsidR="00522AA0" w:rsidRPr="00DE2CF6" w:rsidRDefault="00522AA0" w:rsidP="00522AA0">
            <w:pPr>
              <w:rPr>
                <w:b/>
                <w:i/>
              </w:rPr>
            </w:pPr>
          </w:p>
          <w:p w:rsidR="005D276D" w:rsidRPr="00DE2CF6" w:rsidRDefault="00824302" w:rsidP="002C6C62">
            <w:pPr>
              <w:rPr>
                <w:b/>
                <w:i/>
              </w:rPr>
            </w:pPr>
            <w:r>
              <w:rPr>
                <w:b/>
                <w:i/>
              </w:rPr>
              <w:t>14</w:t>
            </w:r>
            <w:r w:rsidR="005C5152" w:rsidRPr="00DE2CF6">
              <w:rPr>
                <w:b/>
                <w:i/>
              </w:rPr>
              <w:t>.</w:t>
            </w:r>
            <w:r w:rsidR="002C6C62">
              <w:rPr>
                <w:b/>
                <w:i/>
                <w:lang w:val="en-US"/>
              </w:rPr>
              <w:t>08</w:t>
            </w:r>
            <w:r w:rsidR="005D276D" w:rsidRPr="00DE2CF6">
              <w:rPr>
                <w:b/>
                <w:i/>
              </w:rPr>
              <w:t>.20</w:t>
            </w:r>
            <w:r w:rsidR="00DE2CF6" w:rsidRPr="00DE2CF6">
              <w:rPr>
                <w:b/>
                <w:i/>
              </w:rPr>
              <w:t>20</w:t>
            </w:r>
          </w:p>
        </w:tc>
      </w:tr>
    </w:tbl>
    <w:p w:rsidR="00BF7C77" w:rsidRPr="00DE2CF6" w:rsidRDefault="00BF7C77" w:rsidP="00BF7C77"/>
    <w:tbl>
      <w:tblPr>
        <w:tblStyle w:val="a3"/>
        <w:tblW w:w="0" w:type="auto"/>
        <w:tblInd w:w="108" w:type="dxa"/>
        <w:tblLook w:val="01E0" w:firstRow="1" w:lastRow="1" w:firstColumn="1" w:lastColumn="1" w:noHBand="0" w:noVBand="0"/>
      </w:tblPr>
      <w:tblGrid>
        <w:gridCol w:w="10206"/>
      </w:tblGrid>
      <w:tr w:rsidR="00BF7C77" w:rsidRPr="00DE2CF6" w:rsidTr="009F14C6">
        <w:tc>
          <w:tcPr>
            <w:tcW w:w="10206" w:type="dxa"/>
          </w:tcPr>
          <w:p w:rsidR="00BF7C77" w:rsidRPr="002C6C62" w:rsidRDefault="00BF7C77" w:rsidP="00BA6491">
            <w:pPr>
              <w:jc w:val="center"/>
              <w:rPr>
                <w:b/>
              </w:rPr>
            </w:pPr>
            <w:r w:rsidRPr="00DE2CF6">
              <w:rPr>
                <w:b/>
              </w:rPr>
              <w:t>2. Содержание сообщения</w:t>
            </w:r>
          </w:p>
        </w:tc>
      </w:tr>
      <w:tr w:rsidR="00BF7C77" w:rsidRPr="00DE2CF6" w:rsidTr="009F14C6">
        <w:tc>
          <w:tcPr>
            <w:tcW w:w="10206" w:type="dxa"/>
          </w:tcPr>
          <w:p w:rsidR="00E21AC4" w:rsidRPr="00A37295" w:rsidRDefault="00BF7C77" w:rsidP="00E21AC4">
            <w:pPr>
              <w:adjustRightInd w:val="0"/>
              <w:jc w:val="both"/>
              <w:rPr>
                <w:rFonts w:eastAsiaTheme="minorHAnsi"/>
                <w:lang w:eastAsia="en-US"/>
              </w:rPr>
            </w:pPr>
            <w:r w:rsidRPr="00DE2CF6">
              <w:rPr>
                <w:rFonts w:eastAsiaTheme="minorHAnsi"/>
                <w:lang w:eastAsia="en-US"/>
              </w:rPr>
              <w:t>2.1.</w:t>
            </w:r>
            <w:r w:rsidR="009F73C9">
              <w:rPr>
                <w:rFonts w:eastAsiaTheme="minorHAnsi"/>
                <w:lang w:eastAsia="en-US"/>
              </w:rPr>
              <w:t xml:space="preserve"> </w:t>
            </w:r>
            <w:proofErr w:type="gramStart"/>
            <w:r w:rsidR="00A37295" w:rsidRPr="00A37295">
              <w:rPr>
                <w:rFonts w:eastAsiaTheme="minorHAnsi"/>
                <w:bCs/>
                <w:lang w:eastAsia="en-US"/>
              </w:rPr>
              <w:t>Полное фирменное наименование (для некоммерческой организации - наименование), место нахождения, ИНН (если применимо), ОГРН (если применимо) юридического лица или фамилия, имя, отчество (если имеется) физического лица, которое приобрело право распоряжаться определенным количеством голосов, приходящихся на голосующие акции (доли), составляющие уставный капитал эмитента:</w:t>
            </w:r>
            <w:proofErr w:type="gramEnd"/>
            <w:r w:rsidR="00A37295" w:rsidRPr="00A37295">
              <w:rPr>
                <w:rFonts w:eastAsiaTheme="minorHAnsi"/>
                <w:bCs/>
                <w:lang w:eastAsia="en-US"/>
              </w:rPr>
              <w:t xml:space="preserve"> </w:t>
            </w:r>
            <w:r w:rsidR="00A37295" w:rsidRPr="00A37295">
              <w:rPr>
                <w:rFonts w:eastAsiaTheme="minorHAnsi"/>
                <w:b/>
                <w:i/>
                <w:lang w:eastAsia="en-US"/>
              </w:rPr>
              <w:t xml:space="preserve">Общество с ограниченной ответственностью "ПЕРЕКРЕСТОК-2000"; </w:t>
            </w:r>
            <w:r w:rsidR="00A37295" w:rsidRPr="00A37295">
              <w:rPr>
                <w:b/>
                <w:bCs/>
                <w:i/>
                <w:iCs/>
              </w:rPr>
              <w:t xml:space="preserve">109029, г. Москва, ул. Средняя </w:t>
            </w:r>
            <w:proofErr w:type="spellStart"/>
            <w:r w:rsidR="00A37295" w:rsidRPr="00A37295">
              <w:rPr>
                <w:b/>
                <w:bCs/>
                <w:i/>
                <w:iCs/>
              </w:rPr>
              <w:t>Калитниковская</w:t>
            </w:r>
            <w:proofErr w:type="spellEnd"/>
            <w:r w:rsidR="00A37295" w:rsidRPr="00A37295">
              <w:rPr>
                <w:b/>
                <w:bCs/>
                <w:i/>
                <w:iCs/>
              </w:rPr>
              <w:t>, д. 28, стр. 4</w:t>
            </w:r>
            <w:r w:rsidR="00A37295" w:rsidRPr="00A37295">
              <w:rPr>
                <w:rFonts w:eastAsiaTheme="minorHAnsi"/>
                <w:b/>
                <w:i/>
                <w:lang w:eastAsia="en-US"/>
              </w:rPr>
              <w:t>; ИНН 7707265357; ОГРН 1027700034075;</w:t>
            </w:r>
          </w:p>
          <w:p w:rsidR="00E21AC4" w:rsidRPr="00DE2CF6" w:rsidRDefault="00BF7C77" w:rsidP="00E21AC4">
            <w:pPr>
              <w:adjustRightInd w:val="0"/>
              <w:jc w:val="both"/>
              <w:rPr>
                <w:rFonts w:eastAsiaTheme="minorHAnsi"/>
                <w:b/>
                <w:i/>
                <w:lang w:eastAsia="en-US"/>
              </w:rPr>
            </w:pPr>
            <w:r w:rsidRPr="00DE2CF6">
              <w:rPr>
                <w:rFonts w:eastAsiaTheme="minorHAnsi"/>
                <w:lang w:eastAsia="en-US"/>
              </w:rPr>
              <w:t xml:space="preserve">2.2. </w:t>
            </w:r>
            <w:r w:rsidR="00A37295" w:rsidRPr="00A37295">
              <w:rPr>
                <w:rFonts w:eastAsiaTheme="minorHAnsi"/>
                <w:lang w:eastAsia="en-US"/>
              </w:rPr>
              <w:t>В</w:t>
            </w:r>
            <w:r w:rsidR="00A37295">
              <w:rPr>
                <w:rFonts w:eastAsiaTheme="minorHAnsi"/>
                <w:lang w:eastAsia="en-US"/>
              </w:rPr>
              <w:t>ид права распоряжения определенным количеством голосов, приходящихся на голосующие акции (доли), составляющие уставный капитал эмитента, которое приобрело соответствующее лицо (прямое распоряжение; косвенное распоряжение)</w:t>
            </w:r>
            <w:r w:rsidR="00DE2CF6">
              <w:rPr>
                <w:rFonts w:eastAsiaTheme="minorHAnsi"/>
                <w:bCs/>
                <w:iCs/>
                <w:lang w:eastAsia="en-US"/>
              </w:rPr>
              <w:t xml:space="preserve">: </w:t>
            </w:r>
            <w:r w:rsidR="00DE2CF6" w:rsidRPr="007901BC">
              <w:rPr>
                <w:rFonts w:eastAsiaTheme="minorHAnsi"/>
                <w:b/>
                <w:i/>
                <w:sz w:val="21"/>
                <w:szCs w:val="21"/>
                <w:lang w:eastAsia="en-US"/>
              </w:rPr>
              <w:t>прямо</w:t>
            </w:r>
            <w:r w:rsidR="009F73C9" w:rsidRPr="007901BC">
              <w:rPr>
                <w:rFonts w:eastAsiaTheme="minorHAnsi"/>
                <w:b/>
                <w:i/>
                <w:sz w:val="21"/>
                <w:szCs w:val="21"/>
                <w:lang w:eastAsia="en-US"/>
              </w:rPr>
              <w:t>е</w:t>
            </w:r>
            <w:r w:rsidR="00DE2CF6" w:rsidRPr="007901BC">
              <w:rPr>
                <w:rFonts w:eastAsiaTheme="minorHAnsi"/>
                <w:b/>
                <w:i/>
                <w:sz w:val="21"/>
                <w:szCs w:val="21"/>
                <w:lang w:eastAsia="en-US"/>
              </w:rPr>
              <w:t xml:space="preserve"> </w:t>
            </w:r>
            <w:r w:rsidR="009F73C9" w:rsidRPr="007901BC">
              <w:rPr>
                <w:rFonts w:eastAsiaTheme="minorHAnsi"/>
                <w:b/>
                <w:i/>
                <w:sz w:val="21"/>
                <w:szCs w:val="21"/>
                <w:lang w:eastAsia="en-US"/>
              </w:rPr>
              <w:t>распоряжение</w:t>
            </w:r>
            <w:r w:rsidR="00DE2CF6" w:rsidRPr="007901BC">
              <w:rPr>
                <w:rFonts w:eastAsiaTheme="minorHAnsi"/>
                <w:b/>
                <w:i/>
                <w:sz w:val="21"/>
                <w:szCs w:val="21"/>
                <w:lang w:eastAsia="en-US"/>
              </w:rPr>
              <w:t>;</w:t>
            </w:r>
          </w:p>
          <w:p w:rsidR="00E21AC4" w:rsidRPr="009F73C9" w:rsidRDefault="00BF7C77" w:rsidP="00E21AC4">
            <w:pPr>
              <w:adjustRightInd w:val="0"/>
              <w:jc w:val="both"/>
              <w:rPr>
                <w:rFonts w:eastAsiaTheme="minorHAnsi"/>
                <w:bCs/>
                <w:iCs/>
                <w:lang w:eastAsia="en-US"/>
              </w:rPr>
            </w:pPr>
            <w:r w:rsidRPr="00DE2CF6">
              <w:rPr>
                <w:rFonts w:eastAsiaTheme="minorHAnsi"/>
                <w:lang w:eastAsia="en-US"/>
              </w:rPr>
              <w:t xml:space="preserve">2.3. </w:t>
            </w:r>
            <w:r w:rsidR="00A37295" w:rsidRPr="00A37295">
              <w:rPr>
                <w:rFonts w:eastAsiaTheme="minorHAnsi"/>
                <w:lang w:eastAsia="en-US"/>
              </w:rPr>
              <w:t>П</w:t>
            </w:r>
            <w:r w:rsidR="00A37295">
              <w:rPr>
                <w:rFonts w:eastAsiaTheme="minorHAnsi"/>
                <w:lang w:eastAsia="en-US"/>
              </w:rPr>
              <w:t>ризнак права распоряжения определенным количеством голосов, приходящихся на голосующие акции (доли), составляющие уставный капитал эмитента, которое приобрело соответствующее лицо (самостоятельное распоряжение; совместное расп</w:t>
            </w:r>
            <w:bookmarkStart w:id="0" w:name="_GoBack"/>
            <w:bookmarkEnd w:id="0"/>
            <w:r w:rsidR="00A37295">
              <w:rPr>
                <w:rFonts w:eastAsiaTheme="minorHAnsi"/>
                <w:lang w:eastAsia="en-US"/>
              </w:rPr>
              <w:t>оряжение с иными лицами)</w:t>
            </w:r>
            <w:r w:rsidR="00DE2CF6" w:rsidRPr="009F73C9">
              <w:rPr>
                <w:rFonts w:eastAsiaTheme="minorHAnsi"/>
                <w:bCs/>
                <w:iCs/>
                <w:lang w:eastAsia="en-US"/>
              </w:rPr>
              <w:t xml:space="preserve">: </w:t>
            </w:r>
            <w:r w:rsidR="009F73C9" w:rsidRPr="007901BC">
              <w:rPr>
                <w:rFonts w:eastAsiaTheme="minorHAnsi"/>
                <w:b/>
                <w:i/>
                <w:sz w:val="21"/>
                <w:szCs w:val="21"/>
                <w:lang w:eastAsia="en-US"/>
              </w:rPr>
              <w:t>самостоятельное распоряжение</w:t>
            </w:r>
            <w:r w:rsidR="00E21AC4" w:rsidRPr="007901BC">
              <w:rPr>
                <w:rFonts w:eastAsiaTheme="minorHAnsi"/>
                <w:b/>
                <w:i/>
                <w:sz w:val="21"/>
                <w:szCs w:val="21"/>
                <w:lang w:eastAsia="en-US"/>
              </w:rPr>
              <w:t>;</w:t>
            </w:r>
          </w:p>
          <w:p w:rsidR="00DE2CF6" w:rsidRPr="00824302" w:rsidRDefault="00BF7C77" w:rsidP="00E21AC4">
            <w:pPr>
              <w:adjustRightInd w:val="0"/>
              <w:jc w:val="both"/>
              <w:rPr>
                <w:rFonts w:eastAsiaTheme="minorHAnsi"/>
                <w:b/>
                <w:i/>
                <w:sz w:val="21"/>
                <w:szCs w:val="21"/>
                <w:lang w:eastAsia="en-US"/>
              </w:rPr>
            </w:pPr>
            <w:r w:rsidRPr="00DE2CF6">
              <w:rPr>
                <w:rFonts w:eastAsiaTheme="minorHAnsi"/>
                <w:lang w:eastAsia="en-US"/>
              </w:rPr>
              <w:t xml:space="preserve">2.4. </w:t>
            </w:r>
            <w:proofErr w:type="gramStart"/>
            <w:r w:rsidR="00A37295" w:rsidRPr="00A37295">
              <w:rPr>
                <w:rFonts w:eastAsiaTheme="minorHAnsi"/>
                <w:lang w:eastAsia="en-US"/>
              </w:rPr>
              <w:t>О</w:t>
            </w:r>
            <w:r w:rsidR="00A37295">
              <w:rPr>
                <w:rFonts w:eastAsiaTheme="minorHAnsi"/>
                <w:lang w:eastAsia="en-US"/>
              </w:rPr>
              <w:t>снование,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(приобретение доли участия в эмитенте;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эмитента);</w:t>
            </w:r>
            <w:proofErr w:type="gramEnd"/>
            <w:r w:rsidR="00A37295">
              <w:rPr>
                <w:rFonts w:eastAsiaTheme="minorHAnsi"/>
                <w:lang w:eastAsia="en-US"/>
              </w:rPr>
              <w:t xml:space="preserve"> иное основание</w:t>
            </w:r>
            <w:r w:rsidR="00A37295" w:rsidRPr="00A37295">
              <w:rPr>
                <w:rFonts w:eastAsiaTheme="minorHAnsi"/>
                <w:lang w:eastAsia="en-US"/>
              </w:rPr>
              <w:t xml:space="preserve">: </w:t>
            </w:r>
            <w:r w:rsidR="00DE2CF6" w:rsidRPr="007901BC">
              <w:rPr>
                <w:rFonts w:eastAsiaTheme="minorHAnsi"/>
                <w:b/>
                <w:i/>
                <w:sz w:val="21"/>
                <w:szCs w:val="21"/>
                <w:lang w:eastAsia="en-US"/>
              </w:rPr>
              <w:t>пр</w:t>
            </w:r>
            <w:r w:rsidR="00A37295" w:rsidRPr="00A37295">
              <w:rPr>
                <w:rFonts w:eastAsiaTheme="minorHAnsi"/>
                <w:b/>
                <w:i/>
                <w:sz w:val="21"/>
                <w:szCs w:val="21"/>
                <w:lang w:eastAsia="en-US"/>
              </w:rPr>
              <w:t>иобретение доли участия в эмитенте в результате правопреемства</w:t>
            </w:r>
            <w:r w:rsidR="00DE2CF6" w:rsidRPr="007901BC">
              <w:rPr>
                <w:rFonts w:eastAsiaTheme="minorHAnsi"/>
                <w:b/>
                <w:i/>
                <w:sz w:val="21"/>
                <w:szCs w:val="21"/>
                <w:lang w:eastAsia="en-US"/>
              </w:rPr>
              <w:t>;</w:t>
            </w:r>
          </w:p>
          <w:p w:rsidR="00A37295" w:rsidRPr="00A37295" w:rsidRDefault="00A37295" w:rsidP="00A37295">
            <w:pPr>
              <w:adjustRightInd w:val="0"/>
              <w:jc w:val="both"/>
              <w:rPr>
                <w:rFonts w:eastAsiaTheme="minorHAnsi"/>
                <w:b/>
                <w:bCs/>
                <w:i/>
                <w:iCs/>
                <w:lang w:eastAsia="en-US"/>
              </w:rPr>
            </w:pPr>
            <w:r w:rsidRPr="00A37295">
              <w:rPr>
                <w:rFonts w:eastAsiaTheme="minorHAnsi"/>
                <w:sz w:val="21"/>
                <w:szCs w:val="21"/>
                <w:lang w:eastAsia="en-US"/>
              </w:rPr>
              <w:t>2.5. К</w:t>
            </w:r>
            <w:r w:rsidRPr="00A37295">
              <w:rPr>
                <w:rFonts w:eastAsiaTheme="minorHAnsi"/>
                <w:bCs/>
                <w:iCs/>
                <w:lang w:eastAsia="en-US"/>
              </w:rPr>
              <w:t xml:space="preserve">оличество и доля голосов в процентах, приходящихся на голосующие акции (доли), составляющие уставный капитал эмитента, которым имело право распоряжаться лицо до наступления соответствующего основания: </w:t>
            </w:r>
            <w:r w:rsidRPr="00A37295">
              <w:rPr>
                <w:rFonts w:eastAsiaTheme="minorHAnsi"/>
                <w:b/>
                <w:bCs/>
                <w:i/>
                <w:iCs/>
                <w:lang w:eastAsia="en-US"/>
              </w:rPr>
              <w:t xml:space="preserve">0%/0 </w:t>
            </w:r>
          </w:p>
          <w:p w:rsidR="00A37295" w:rsidRPr="00A37295" w:rsidRDefault="00A37295" w:rsidP="00A37295">
            <w:pPr>
              <w:adjustRightInd w:val="0"/>
              <w:jc w:val="both"/>
              <w:rPr>
                <w:rFonts w:eastAsiaTheme="minorHAnsi"/>
                <w:lang w:eastAsia="en-US"/>
              </w:rPr>
            </w:pPr>
            <w:r w:rsidRPr="00A37295">
              <w:rPr>
                <w:rFonts w:eastAsiaTheme="minorHAnsi"/>
                <w:sz w:val="21"/>
                <w:szCs w:val="21"/>
                <w:lang w:eastAsia="en-US"/>
              </w:rPr>
              <w:t>2.6.</w:t>
            </w:r>
            <w:r>
              <w:rPr>
                <w:rFonts w:eastAsiaTheme="minorHAnsi"/>
                <w:lang w:eastAsia="en-US"/>
              </w:rPr>
              <w:t xml:space="preserve"> </w:t>
            </w:r>
            <w:r w:rsidRPr="00A37295">
              <w:rPr>
                <w:rFonts w:eastAsiaTheme="minorHAnsi"/>
                <w:lang w:eastAsia="en-US"/>
              </w:rPr>
              <w:t>К</w:t>
            </w:r>
            <w:r>
              <w:rPr>
                <w:rFonts w:eastAsiaTheme="minorHAnsi"/>
                <w:lang w:eastAsia="en-US"/>
              </w:rPr>
              <w:t xml:space="preserve">оличество и доля голосов в процентах, приходящихся на голосующие акции (доли), составляющие уставный капитал эмитента, </w:t>
            </w:r>
            <w:proofErr w:type="gramStart"/>
            <w:r>
              <w:rPr>
                <w:rFonts w:eastAsiaTheme="minorHAnsi"/>
                <w:lang w:eastAsia="en-US"/>
              </w:rPr>
              <w:t>право</w:t>
            </w:r>
            <w:proofErr w:type="gramEnd"/>
            <w:r>
              <w:rPr>
                <w:rFonts w:eastAsiaTheme="minorHAnsi"/>
                <w:lang w:eastAsia="en-US"/>
              </w:rPr>
              <w:t xml:space="preserve"> распоряжаться которым лицо получило после наступления соответствующего основания</w:t>
            </w:r>
            <w:r w:rsidRPr="00A37295">
              <w:rPr>
                <w:rFonts w:eastAsiaTheme="minorHAnsi"/>
                <w:lang w:eastAsia="en-US"/>
              </w:rPr>
              <w:t xml:space="preserve">: </w:t>
            </w:r>
            <w:r w:rsidRPr="00A37295">
              <w:rPr>
                <w:rFonts w:eastAsiaTheme="minorHAnsi"/>
                <w:b/>
                <w:i/>
                <w:lang w:eastAsia="en-US"/>
              </w:rPr>
              <w:t>100</w:t>
            </w:r>
            <w:r w:rsidRPr="00A37295">
              <w:rPr>
                <w:rFonts w:eastAsiaTheme="minorHAnsi"/>
                <w:lang w:eastAsia="en-US"/>
              </w:rPr>
              <w:t>%</w:t>
            </w:r>
            <w:r w:rsidRPr="00A37295">
              <w:rPr>
                <w:rFonts w:eastAsiaTheme="minorHAnsi"/>
                <w:b/>
                <w:i/>
                <w:lang w:eastAsia="en-US"/>
              </w:rPr>
              <w:t>100;</w:t>
            </w:r>
            <w:r w:rsidRPr="00A37295">
              <w:rPr>
                <w:rFonts w:eastAsiaTheme="minorHAnsi"/>
                <w:lang w:eastAsia="en-US"/>
              </w:rPr>
              <w:t xml:space="preserve"> </w:t>
            </w:r>
          </w:p>
          <w:p w:rsidR="00BF7C77" w:rsidRPr="00DE2CF6" w:rsidRDefault="00651235" w:rsidP="00824302">
            <w:pPr>
              <w:adjustRightInd w:val="0"/>
              <w:jc w:val="both"/>
              <w:rPr>
                <w:rFonts w:eastAsiaTheme="minorHAnsi"/>
                <w:b/>
                <w:bCs/>
                <w:i/>
                <w:iCs/>
                <w:lang w:eastAsia="en-US"/>
              </w:rPr>
            </w:pPr>
            <w:r w:rsidRPr="00DE2CF6">
              <w:rPr>
                <w:rFonts w:eastAsiaTheme="minorHAnsi"/>
                <w:lang w:eastAsia="en-US"/>
              </w:rPr>
              <w:t>2.</w:t>
            </w:r>
            <w:r w:rsidR="00A37295" w:rsidRPr="00824302">
              <w:rPr>
                <w:rFonts w:eastAsiaTheme="minorHAnsi"/>
                <w:lang w:eastAsia="en-US"/>
              </w:rPr>
              <w:t>7</w:t>
            </w:r>
            <w:r w:rsidRPr="00DE2CF6">
              <w:rPr>
                <w:rFonts w:eastAsiaTheme="minorHAnsi"/>
                <w:lang w:eastAsia="en-US"/>
              </w:rPr>
              <w:t xml:space="preserve">. </w:t>
            </w:r>
            <w:r w:rsidR="00A37295" w:rsidRPr="00A37295">
              <w:rPr>
                <w:rFonts w:eastAsiaTheme="minorHAnsi"/>
                <w:lang w:eastAsia="en-US"/>
              </w:rPr>
              <w:t>Д</w:t>
            </w:r>
            <w:r w:rsidR="00A37295">
              <w:rPr>
                <w:rFonts w:eastAsiaTheme="minorHAnsi"/>
                <w:lang w:eastAsia="en-US"/>
              </w:rPr>
              <w:t>ата наступления основания,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w:t>
            </w:r>
            <w:r w:rsidR="00E21AC4" w:rsidRPr="00DE2CF6">
              <w:rPr>
                <w:rFonts w:eastAsiaTheme="minorHAnsi"/>
                <w:lang w:eastAsia="en-US"/>
              </w:rPr>
              <w:t xml:space="preserve">: </w:t>
            </w:r>
            <w:r w:rsidR="00A37295" w:rsidRPr="00A37295">
              <w:rPr>
                <w:rFonts w:eastAsiaTheme="minorHAnsi"/>
                <w:b/>
                <w:i/>
                <w:lang w:eastAsia="en-US"/>
              </w:rPr>
              <w:t>1</w:t>
            </w:r>
            <w:r w:rsidR="00824302">
              <w:rPr>
                <w:rFonts w:eastAsiaTheme="minorHAnsi"/>
                <w:b/>
                <w:i/>
                <w:lang w:eastAsia="en-US"/>
              </w:rPr>
              <w:t>4</w:t>
            </w:r>
            <w:r w:rsidR="00DE2CF6" w:rsidRPr="00A37295">
              <w:rPr>
                <w:rFonts w:eastAsiaTheme="minorHAnsi"/>
                <w:b/>
                <w:i/>
                <w:sz w:val="21"/>
                <w:szCs w:val="21"/>
                <w:lang w:eastAsia="en-US"/>
              </w:rPr>
              <w:t>.</w:t>
            </w:r>
            <w:r w:rsidR="002C6C62" w:rsidRPr="007901BC">
              <w:rPr>
                <w:rFonts w:eastAsiaTheme="minorHAnsi"/>
                <w:b/>
                <w:i/>
                <w:sz w:val="21"/>
                <w:szCs w:val="21"/>
                <w:lang w:eastAsia="en-US"/>
              </w:rPr>
              <w:t>08</w:t>
            </w:r>
            <w:r w:rsidR="00DE2CF6" w:rsidRPr="007901BC">
              <w:rPr>
                <w:rFonts w:eastAsiaTheme="minorHAnsi"/>
                <w:b/>
                <w:i/>
                <w:sz w:val="21"/>
                <w:szCs w:val="21"/>
                <w:lang w:eastAsia="en-US"/>
              </w:rPr>
              <w:t>.</w:t>
            </w:r>
            <w:r w:rsidR="00E21AC4" w:rsidRPr="007901BC">
              <w:rPr>
                <w:rFonts w:eastAsiaTheme="minorHAnsi"/>
                <w:b/>
                <w:i/>
                <w:sz w:val="21"/>
                <w:szCs w:val="21"/>
                <w:lang w:eastAsia="en-US"/>
              </w:rPr>
              <w:t>20</w:t>
            </w:r>
            <w:r w:rsidR="00DE2CF6" w:rsidRPr="007901BC">
              <w:rPr>
                <w:rFonts w:eastAsiaTheme="minorHAnsi"/>
                <w:b/>
                <w:i/>
                <w:sz w:val="21"/>
                <w:szCs w:val="21"/>
                <w:lang w:eastAsia="en-US"/>
              </w:rPr>
              <w:t>20</w:t>
            </w:r>
            <w:r w:rsidR="00E21AC4" w:rsidRPr="007901BC">
              <w:rPr>
                <w:rFonts w:eastAsiaTheme="minorHAnsi"/>
                <w:b/>
                <w:i/>
                <w:sz w:val="21"/>
                <w:szCs w:val="21"/>
                <w:lang w:eastAsia="en-US"/>
              </w:rPr>
              <w:t xml:space="preserve"> г</w:t>
            </w:r>
            <w:r w:rsidR="00DE2CF6" w:rsidRPr="007901BC">
              <w:rPr>
                <w:rFonts w:eastAsiaTheme="minorHAnsi"/>
                <w:b/>
                <w:i/>
                <w:sz w:val="21"/>
                <w:szCs w:val="21"/>
                <w:lang w:eastAsia="en-US"/>
              </w:rPr>
              <w:t>.</w:t>
            </w:r>
          </w:p>
        </w:tc>
      </w:tr>
    </w:tbl>
    <w:p w:rsidR="00BF7C77" w:rsidRPr="00DE2CF6" w:rsidRDefault="00BF7C77" w:rsidP="00BF7C77"/>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02"/>
        <w:gridCol w:w="448"/>
        <w:gridCol w:w="319"/>
        <w:gridCol w:w="1318"/>
        <w:gridCol w:w="415"/>
        <w:gridCol w:w="307"/>
        <w:gridCol w:w="386"/>
        <w:gridCol w:w="26"/>
        <w:gridCol w:w="1958"/>
        <w:gridCol w:w="26"/>
        <w:gridCol w:w="825"/>
        <w:gridCol w:w="2835"/>
        <w:gridCol w:w="142"/>
      </w:tblGrid>
      <w:tr w:rsidR="00BF7C77" w:rsidRPr="00DE2CF6" w:rsidTr="009F14C6">
        <w:trPr>
          <w:cantSplit/>
        </w:trPr>
        <w:tc>
          <w:tcPr>
            <w:tcW w:w="10207" w:type="dxa"/>
            <w:gridSpan w:val="13"/>
          </w:tcPr>
          <w:p w:rsidR="00BF7C77" w:rsidRPr="00DE2CF6" w:rsidRDefault="00BF7C77" w:rsidP="00651235">
            <w:pPr>
              <w:jc w:val="center"/>
              <w:rPr>
                <w:b/>
              </w:rPr>
            </w:pPr>
            <w:r w:rsidRPr="00DE2CF6">
              <w:rPr>
                <w:b/>
              </w:rPr>
              <w:t>3. Подпись</w:t>
            </w:r>
          </w:p>
        </w:tc>
      </w:tr>
      <w:tr w:rsidR="00BF7C77" w:rsidRPr="00DE2CF6" w:rsidTr="009F14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95" w:type="dxa"/>
            <w:gridSpan w:val="7"/>
            <w:tcBorders>
              <w:top w:val="single" w:sz="4" w:space="0" w:color="auto"/>
              <w:left w:val="single" w:sz="4" w:space="0" w:color="auto"/>
              <w:bottom w:val="nil"/>
              <w:right w:val="nil"/>
            </w:tcBorders>
            <w:vAlign w:val="bottom"/>
          </w:tcPr>
          <w:p w:rsidR="00BF7C77" w:rsidRPr="00DE2CF6" w:rsidRDefault="00BF7C77" w:rsidP="00651235">
            <w:pPr>
              <w:rPr>
                <w:color w:val="000000"/>
              </w:rPr>
            </w:pPr>
            <w:r w:rsidRPr="00DE2CF6">
              <w:t xml:space="preserve">3.1. Генеральный </w:t>
            </w:r>
            <w:r w:rsidRPr="00DE2CF6">
              <w:rPr>
                <w:color w:val="000000"/>
              </w:rPr>
              <w:t>директор</w:t>
            </w:r>
          </w:p>
          <w:p w:rsidR="00BF7C77" w:rsidRPr="00DE2CF6" w:rsidRDefault="00BF7C77" w:rsidP="00651235">
            <w:r w:rsidRPr="00DE2CF6">
              <w:t xml:space="preserve">ООО «ИКС 5 ФИНАНС»     </w:t>
            </w:r>
          </w:p>
        </w:tc>
        <w:tc>
          <w:tcPr>
            <w:tcW w:w="1984" w:type="dxa"/>
            <w:gridSpan w:val="2"/>
            <w:tcBorders>
              <w:top w:val="single" w:sz="4" w:space="0" w:color="auto"/>
              <w:left w:val="nil"/>
              <w:bottom w:val="single" w:sz="4" w:space="0" w:color="auto"/>
              <w:right w:val="nil"/>
            </w:tcBorders>
            <w:vAlign w:val="bottom"/>
          </w:tcPr>
          <w:p w:rsidR="00BF7C77" w:rsidRPr="00DE2CF6" w:rsidRDefault="00BF7C77" w:rsidP="00651235">
            <w:pPr>
              <w:jc w:val="center"/>
            </w:pPr>
          </w:p>
        </w:tc>
        <w:tc>
          <w:tcPr>
            <w:tcW w:w="851" w:type="dxa"/>
            <w:gridSpan w:val="2"/>
            <w:tcBorders>
              <w:top w:val="single" w:sz="4" w:space="0" w:color="auto"/>
              <w:left w:val="nil"/>
              <w:bottom w:val="nil"/>
              <w:right w:val="nil"/>
            </w:tcBorders>
            <w:vAlign w:val="bottom"/>
          </w:tcPr>
          <w:p w:rsidR="00BF7C77" w:rsidRPr="00DE2CF6" w:rsidRDefault="00BF7C77" w:rsidP="00651235"/>
        </w:tc>
        <w:tc>
          <w:tcPr>
            <w:tcW w:w="2835" w:type="dxa"/>
            <w:tcBorders>
              <w:top w:val="single" w:sz="4" w:space="0" w:color="auto"/>
              <w:left w:val="nil"/>
              <w:bottom w:val="nil"/>
              <w:right w:val="nil"/>
            </w:tcBorders>
            <w:vAlign w:val="bottom"/>
          </w:tcPr>
          <w:p w:rsidR="00BF7C77" w:rsidRPr="00DE2CF6" w:rsidRDefault="00BF7C77" w:rsidP="00651235">
            <w:pPr>
              <w:pStyle w:val="Default"/>
              <w:rPr>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1956"/>
            </w:tblGrid>
            <w:tr w:rsidR="00BF7C77" w:rsidRPr="00DE2CF6" w:rsidTr="00651235">
              <w:trPr>
                <w:trHeight w:val="109"/>
              </w:trPr>
              <w:tc>
                <w:tcPr>
                  <w:tcW w:w="1956" w:type="dxa"/>
                </w:tcPr>
                <w:p w:rsidR="00BF7C77" w:rsidRPr="00DE2CF6" w:rsidRDefault="005C5152" w:rsidP="005C5152">
                  <w:pPr>
                    <w:pStyle w:val="Default"/>
                    <w:rPr>
                      <w:sz w:val="20"/>
                      <w:szCs w:val="20"/>
                    </w:rPr>
                  </w:pPr>
                  <w:r w:rsidRPr="00DE2CF6">
                    <w:rPr>
                      <w:sz w:val="20"/>
                      <w:szCs w:val="20"/>
                    </w:rPr>
                    <w:t>В.Д</w:t>
                  </w:r>
                  <w:r w:rsidR="00002F5F" w:rsidRPr="00DE2CF6">
                    <w:rPr>
                      <w:sz w:val="20"/>
                      <w:szCs w:val="20"/>
                    </w:rPr>
                    <w:t xml:space="preserve">. </w:t>
                  </w:r>
                  <w:proofErr w:type="spellStart"/>
                  <w:r w:rsidRPr="00DE2CF6">
                    <w:rPr>
                      <w:sz w:val="20"/>
                      <w:szCs w:val="20"/>
                    </w:rPr>
                    <w:t>Дандуров</w:t>
                  </w:r>
                  <w:proofErr w:type="spellEnd"/>
                  <w:r w:rsidR="00BF7C77" w:rsidRPr="00DE2CF6">
                    <w:rPr>
                      <w:sz w:val="20"/>
                      <w:szCs w:val="20"/>
                    </w:rPr>
                    <w:t xml:space="preserve"> </w:t>
                  </w:r>
                </w:p>
              </w:tc>
            </w:tr>
          </w:tbl>
          <w:p w:rsidR="00BF7C77" w:rsidRPr="00DE2CF6" w:rsidRDefault="00BF7C77" w:rsidP="00651235">
            <w:pPr>
              <w:jc w:val="center"/>
              <w:rPr>
                <w:highlight w:val="yellow"/>
              </w:rPr>
            </w:pPr>
          </w:p>
        </w:tc>
        <w:tc>
          <w:tcPr>
            <w:tcW w:w="142" w:type="dxa"/>
            <w:tcBorders>
              <w:top w:val="single" w:sz="4" w:space="0" w:color="auto"/>
              <w:left w:val="nil"/>
              <w:bottom w:val="nil"/>
              <w:right w:val="single" w:sz="4" w:space="0" w:color="auto"/>
            </w:tcBorders>
            <w:vAlign w:val="bottom"/>
          </w:tcPr>
          <w:p w:rsidR="00BF7C77" w:rsidRPr="00DE2CF6" w:rsidRDefault="00BF7C77" w:rsidP="00651235">
            <w:pPr>
              <w:rPr>
                <w:highlight w:val="yellow"/>
              </w:rPr>
            </w:pPr>
          </w:p>
        </w:tc>
      </w:tr>
      <w:tr w:rsidR="00BF7C77" w:rsidRPr="00DE2CF6" w:rsidTr="009F14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395" w:type="dxa"/>
            <w:gridSpan w:val="7"/>
            <w:tcBorders>
              <w:top w:val="nil"/>
              <w:left w:val="single" w:sz="4" w:space="0" w:color="auto"/>
              <w:bottom w:val="nil"/>
              <w:right w:val="nil"/>
            </w:tcBorders>
          </w:tcPr>
          <w:p w:rsidR="00BF7C77" w:rsidRPr="00DE2CF6" w:rsidRDefault="00BF7C77" w:rsidP="00651235">
            <w:pPr>
              <w:ind w:left="57"/>
              <w:rPr>
                <w:highlight w:val="yellow"/>
              </w:rPr>
            </w:pPr>
          </w:p>
        </w:tc>
        <w:tc>
          <w:tcPr>
            <w:tcW w:w="1984" w:type="dxa"/>
            <w:gridSpan w:val="2"/>
            <w:tcBorders>
              <w:top w:val="nil"/>
              <w:left w:val="nil"/>
              <w:bottom w:val="nil"/>
              <w:right w:val="nil"/>
            </w:tcBorders>
          </w:tcPr>
          <w:p w:rsidR="00BF7C77" w:rsidRPr="00DE2CF6" w:rsidRDefault="00BF7C77" w:rsidP="00651235">
            <w:pPr>
              <w:jc w:val="center"/>
            </w:pPr>
            <w:r w:rsidRPr="00DE2CF6">
              <w:t>(подпись)</w:t>
            </w:r>
          </w:p>
        </w:tc>
        <w:tc>
          <w:tcPr>
            <w:tcW w:w="851" w:type="dxa"/>
            <w:gridSpan w:val="2"/>
            <w:tcBorders>
              <w:top w:val="nil"/>
              <w:left w:val="nil"/>
              <w:bottom w:val="nil"/>
              <w:right w:val="nil"/>
            </w:tcBorders>
          </w:tcPr>
          <w:p w:rsidR="00BF7C77" w:rsidRPr="00DE2CF6" w:rsidRDefault="00BF7C77" w:rsidP="00651235"/>
        </w:tc>
        <w:tc>
          <w:tcPr>
            <w:tcW w:w="2835" w:type="dxa"/>
            <w:tcBorders>
              <w:top w:val="nil"/>
              <w:left w:val="nil"/>
              <w:bottom w:val="nil"/>
              <w:right w:val="nil"/>
            </w:tcBorders>
          </w:tcPr>
          <w:p w:rsidR="00BF7C77" w:rsidRPr="00DE2CF6" w:rsidRDefault="00BF7C77" w:rsidP="00651235">
            <w:pPr>
              <w:rPr>
                <w:highlight w:val="yellow"/>
              </w:rPr>
            </w:pPr>
          </w:p>
        </w:tc>
        <w:tc>
          <w:tcPr>
            <w:tcW w:w="142" w:type="dxa"/>
            <w:tcBorders>
              <w:top w:val="nil"/>
              <w:left w:val="nil"/>
              <w:bottom w:val="nil"/>
              <w:right w:val="single" w:sz="4" w:space="0" w:color="auto"/>
            </w:tcBorders>
          </w:tcPr>
          <w:p w:rsidR="00BF7C77" w:rsidRPr="00DE2CF6" w:rsidRDefault="00BF7C77" w:rsidP="00651235">
            <w:pPr>
              <w:rPr>
                <w:highlight w:val="yellow"/>
              </w:rPr>
            </w:pPr>
          </w:p>
        </w:tc>
      </w:tr>
      <w:tr w:rsidR="00BF7C77" w:rsidRPr="00DE2CF6" w:rsidTr="009F14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202" w:type="dxa"/>
            <w:tcBorders>
              <w:top w:val="nil"/>
              <w:left w:val="single" w:sz="4" w:space="0" w:color="auto"/>
              <w:bottom w:val="nil"/>
              <w:right w:val="nil"/>
            </w:tcBorders>
            <w:vAlign w:val="bottom"/>
          </w:tcPr>
          <w:p w:rsidR="00BF7C77" w:rsidRPr="00DE2CF6" w:rsidRDefault="00BF7C77" w:rsidP="00651235">
            <w:pPr>
              <w:ind w:left="57"/>
            </w:pPr>
            <w:r w:rsidRPr="00DE2CF6">
              <w:t>3.2. Дата “</w:t>
            </w:r>
          </w:p>
        </w:tc>
        <w:tc>
          <w:tcPr>
            <w:tcW w:w="448" w:type="dxa"/>
            <w:tcBorders>
              <w:top w:val="nil"/>
              <w:left w:val="nil"/>
              <w:bottom w:val="single" w:sz="4" w:space="0" w:color="auto"/>
              <w:right w:val="nil"/>
            </w:tcBorders>
            <w:vAlign w:val="bottom"/>
          </w:tcPr>
          <w:p w:rsidR="00BF7C77" w:rsidRPr="00824302" w:rsidRDefault="00A37295" w:rsidP="00824302">
            <w:pPr>
              <w:jc w:val="center"/>
            </w:pPr>
            <w:r>
              <w:rPr>
                <w:lang w:val="en-US"/>
              </w:rPr>
              <w:t>1</w:t>
            </w:r>
            <w:r w:rsidR="00824302">
              <w:t>4</w:t>
            </w:r>
          </w:p>
        </w:tc>
        <w:tc>
          <w:tcPr>
            <w:tcW w:w="319" w:type="dxa"/>
            <w:tcBorders>
              <w:top w:val="nil"/>
              <w:left w:val="nil"/>
              <w:bottom w:val="nil"/>
              <w:right w:val="nil"/>
            </w:tcBorders>
            <w:vAlign w:val="bottom"/>
          </w:tcPr>
          <w:p w:rsidR="00BF7C77" w:rsidRPr="00DE2CF6" w:rsidRDefault="00BF7C77" w:rsidP="00651235">
            <w:r w:rsidRPr="00DE2CF6">
              <w:t>”</w:t>
            </w:r>
          </w:p>
        </w:tc>
        <w:tc>
          <w:tcPr>
            <w:tcW w:w="1318" w:type="dxa"/>
            <w:tcBorders>
              <w:top w:val="nil"/>
              <w:left w:val="nil"/>
              <w:bottom w:val="single" w:sz="4" w:space="0" w:color="auto"/>
              <w:right w:val="nil"/>
            </w:tcBorders>
            <w:vAlign w:val="bottom"/>
          </w:tcPr>
          <w:p w:rsidR="00BF7C77" w:rsidRPr="002C6C62" w:rsidRDefault="002C6C62" w:rsidP="00AB550E">
            <w:pPr>
              <w:jc w:val="center"/>
              <w:rPr>
                <w:lang w:val="en-US"/>
              </w:rPr>
            </w:pPr>
            <w:proofErr w:type="spellStart"/>
            <w:r>
              <w:rPr>
                <w:lang w:val="en-US"/>
              </w:rPr>
              <w:t>августа</w:t>
            </w:r>
            <w:proofErr w:type="spellEnd"/>
          </w:p>
        </w:tc>
        <w:tc>
          <w:tcPr>
            <w:tcW w:w="415" w:type="dxa"/>
            <w:tcBorders>
              <w:top w:val="nil"/>
              <w:left w:val="nil"/>
              <w:bottom w:val="nil"/>
              <w:right w:val="nil"/>
            </w:tcBorders>
            <w:vAlign w:val="bottom"/>
          </w:tcPr>
          <w:p w:rsidR="00BF7C77" w:rsidRPr="00DE2CF6" w:rsidRDefault="00BF7C77" w:rsidP="00651235">
            <w:pPr>
              <w:jc w:val="right"/>
            </w:pPr>
            <w:r w:rsidRPr="00DE2CF6">
              <w:t>20</w:t>
            </w:r>
          </w:p>
        </w:tc>
        <w:tc>
          <w:tcPr>
            <w:tcW w:w="307" w:type="dxa"/>
            <w:tcBorders>
              <w:top w:val="nil"/>
              <w:left w:val="nil"/>
              <w:bottom w:val="single" w:sz="4" w:space="0" w:color="auto"/>
              <w:right w:val="nil"/>
            </w:tcBorders>
            <w:vAlign w:val="bottom"/>
          </w:tcPr>
          <w:p w:rsidR="00BF7C77" w:rsidRPr="00DE2CF6" w:rsidRDefault="00DE2CF6" w:rsidP="00052761">
            <w:r>
              <w:t>20</w:t>
            </w:r>
          </w:p>
        </w:tc>
        <w:tc>
          <w:tcPr>
            <w:tcW w:w="412" w:type="dxa"/>
            <w:gridSpan w:val="2"/>
            <w:tcBorders>
              <w:top w:val="nil"/>
              <w:left w:val="nil"/>
              <w:bottom w:val="nil"/>
              <w:right w:val="nil"/>
            </w:tcBorders>
            <w:vAlign w:val="bottom"/>
          </w:tcPr>
          <w:p w:rsidR="00BF7C77" w:rsidRPr="00DE2CF6" w:rsidRDefault="00BF7C77" w:rsidP="00651235">
            <w:pPr>
              <w:ind w:left="57"/>
            </w:pPr>
            <w:proofErr w:type="gramStart"/>
            <w:r w:rsidRPr="00DE2CF6">
              <w:t>г</w:t>
            </w:r>
            <w:proofErr w:type="gramEnd"/>
            <w:r w:rsidRPr="00DE2CF6">
              <w:t>.</w:t>
            </w:r>
          </w:p>
        </w:tc>
        <w:tc>
          <w:tcPr>
            <w:tcW w:w="1984" w:type="dxa"/>
            <w:gridSpan w:val="2"/>
            <w:tcBorders>
              <w:top w:val="nil"/>
              <w:left w:val="nil"/>
              <w:bottom w:val="nil"/>
              <w:right w:val="nil"/>
            </w:tcBorders>
            <w:vAlign w:val="bottom"/>
          </w:tcPr>
          <w:p w:rsidR="00BF7C77" w:rsidRPr="00DE2CF6" w:rsidRDefault="00BF7C77" w:rsidP="00651235">
            <w:pPr>
              <w:jc w:val="center"/>
            </w:pPr>
            <w:r w:rsidRPr="00DE2CF6">
              <w:t>М.П.</w:t>
            </w:r>
          </w:p>
        </w:tc>
        <w:tc>
          <w:tcPr>
            <w:tcW w:w="3802" w:type="dxa"/>
            <w:gridSpan w:val="3"/>
            <w:tcBorders>
              <w:top w:val="nil"/>
              <w:left w:val="nil"/>
              <w:bottom w:val="nil"/>
              <w:right w:val="single" w:sz="4" w:space="0" w:color="auto"/>
            </w:tcBorders>
            <w:vAlign w:val="bottom"/>
          </w:tcPr>
          <w:p w:rsidR="00BF7C77" w:rsidRPr="00DE2CF6" w:rsidRDefault="00BF7C77" w:rsidP="00651235">
            <w:pPr>
              <w:rPr>
                <w:highlight w:val="yellow"/>
              </w:rPr>
            </w:pPr>
          </w:p>
        </w:tc>
      </w:tr>
      <w:tr w:rsidR="00BF7C77" w:rsidRPr="00DE2CF6" w:rsidTr="009F14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95" w:type="dxa"/>
            <w:gridSpan w:val="7"/>
            <w:tcBorders>
              <w:top w:val="nil"/>
              <w:left w:val="single" w:sz="4" w:space="0" w:color="auto"/>
              <w:bottom w:val="single" w:sz="4" w:space="0" w:color="auto"/>
              <w:right w:val="nil"/>
            </w:tcBorders>
          </w:tcPr>
          <w:p w:rsidR="00BF7C77" w:rsidRPr="00DE2CF6" w:rsidRDefault="00BF7C77" w:rsidP="00651235">
            <w:pPr>
              <w:ind w:left="57"/>
            </w:pPr>
          </w:p>
        </w:tc>
        <w:tc>
          <w:tcPr>
            <w:tcW w:w="1984" w:type="dxa"/>
            <w:gridSpan w:val="2"/>
            <w:tcBorders>
              <w:top w:val="nil"/>
              <w:left w:val="nil"/>
              <w:bottom w:val="single" w:sz="4" w:space="0" w:color="auto"/>
              <w:right w:val="nil"/>
            </w:tcBorders>
          </w:tcPr>
          <w:p w:rsidR="00BF7C77" w:rsidRPr="00DE2CF6" w:rsidRDefault="00BF7C77" w:rsidP="00651235">
            <w:pPr>
              <w:jc w:val="center"/>
            </w:pPr>
          </w:p>
        </w:tc>
        <w:tc>
          <w:tcPr>
            <w:tcW w:w="3828" w:type="dxa"/>
            <w:gridSpan w:val="4"/>
            <w:tcBorders>
              <w:top w:val="nil"/>
              <w:left w:val="nil"/>
              <w:bottom w:val="single" w:sz="4" w:space="0" w:color="auto"/>
              <w:right w:val="single" w:sz="4" w:space="0" w:color="auto"/>
            </w:tcBorders>
          </w:tcPr>
          <w:p w:rsidR="00BF7C77" w:rsidRPr="00DE2CF6" w:rsidRDefault="00BF7C77" w:rsidP="00651235"/>
        </w:tc>
      </w:tr>
    </w:tbl>
    <w:p w:rsidR="00BF7C77" w:rsidRPr="00DE2CF6" w:rsidRDefault="00BF7C77" w:rsidP="00BF7C77"/>
    <w:p w:rsidR="00BF7C77" w:rsidRPr="00DE2CF6" w:rsidRDefault="00BF7C77" w:rsidP="00BF7C77"/>
    <w:sectPr w:rsidR="00BF7C77" w:rsidRPr="00DE2CF6" w:rsidSect="00DE2CF6">
      <w:pgSz w:w="11906" w:h="16838"/>
      <w:pgMar w:top="568" w:right="567" w:bottom="567" w:left="1134" w:header="397"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32318"/>
    <w:multiLevelType w:val="hybridMultilevel"/>
    <w:tmpl w:val="F2C86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C77"/>
    <w:rsid w:val="00002F5F"/>
    <w:rsid w:val="00052761"/>
    <w:rsid w:val="00071ACC"/>
    <w:rsid w:val="000A038C"/>
    <w:rsid w:val="001206B6"/>
    <w:rsid w:val="001255A3"/>
    <w:rsid w:val="001367E1"/>
    <w:rsid w:val="00297464"/>
    <w:rsid w:val="002C6C62"/>
    <w:rsid w:val="002E797A"/>
    <w:rsid w:val="002F07D4"/>
    <w:rsid w:val="0030448C"/>
    <w:rsid w:val="00333AF0"/>
    <w:rsid w:val="003B2582"/>
    <w:rsid w:val="00522006"/>
    <w:rsid w:val="00522AA0"/>
    <w:rsid w:val="00544853"/>
    <w:rsid w:val="0056628E"/>
    <w:rsid w:val="00574EB5"/>
    <w:rsid w:val="005C5152"/>
    <w:rsid w:val="005D276D"/>
    <w:rsid w:val="0062159D"/>
    <w:rsid w:val="00631BC2"/>
    <w:rsid w:val="00651235"/>
    <w:rsid w:val="006E067F"/>
    <w:rsid w:val="007901BC"/>
    <w:rsid w:val="00792DEA"/>
    <w:rsid w:val="007D09DC"/>
    <w:rsid w:val="00824302"/>
    <w:rsid w:val="0082744A"/>
    <w:rsid w:val="00845C3E"/>
    <w:rsid w:val="00897C07"/>
    <w:rsid w:val="00925E8B"/>
    <w:rsid w:val="00957762"/>
    <w:rsid w:val="009C3E6B"/>
    <w:rsid w:val="009F14C6"/>
    <w:rsid w:val="009F73C9"/>
    <w:rsid w:val="00A37295"/>
    <w:rsid w:val="00A37F46"/>
    <w:rsid w:val="00A7046D"/>
    <w:rsid w:val="00AB3416"/>
    <w:rsid w:val="00AB550E"/>
    <w:rsid w:val="00AF6CC2"/>
    <w:rsid w:val="00B019D4"/>
    <w:rsid w:val="00B11357"/>
    <w:rsid w:val="00BA6491"/>
    <w:rsid w:val="00BF7C77"/>
    <w:rsid w:val="00C26918"/>
    <w:rsid w:val="00C72E7C"/>
    <w:rsid w:val="00CA2D04"/>
    <w:rsid w:val="00CB0FEF"/>
    <w:rsid w:val="00CC4A0E"/>
    <w:rsid w:val="00D938F3"/>
    <w:rsid w:val="00DE2CF6"/>
    <w:rsid w:val="00DF3CF1"/>
    <w:rsid w:val="00E01685"/>
    <w:rsid w:val="00E21AC4"/>
    <w:rsid w:val="00E40F8B"/>
    <w:rsid w:val="00F50713"/>
    <w:rsid w:val="00FA53C5"/>
    <w:rsid w:val="00FA652B"/>
    <w:rsid w:val="00FB1EF2"/>
    <w:rsid w:val="00FC5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C77"/>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7C77"/>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F7C77"/>
    <w:rPr>
      <w:color w:val="0000FF" w:themeColor="hyperlink"/>
      <w:u w:val="single"/>
    </w:rPr>
  </w:style>
  <w:style w:type="paragraph" w:customStyle="1" w:styleId="ConsNormal">
    <w:name w:val="ConsNormal"/>
    <w:rsid w:val="00BF7C77"/>
    <w:pPr>
      <w:widowControl w:val="0"/>
      <w:autoSpaceDE w:val="0"/>
      <w:autoSpaceDN w:val="0"/>
      <w:adjustRightInd w:val="0"/>
      <w:spacing w:after="0" w:line="240" w:lineRule="auto"/>
      <w:ind w:right="19772" w:firstLine="720"/>
    </w:pPr>
    <w:rPr>
      <w:rFonts w:ascii="Times New Roman" w:eastAsia="Times New Roman" w:hAnsi="Times New Roman" w:cs="Times New Roman"/>
      <w:lang w:eastAsia="ru-RU"/>
    </w:rPr>
  </w:style>
  <w:style w:type="character" w:customStyle="1" w:styleId="-">
    <w:name w:val="Проспект -"/>
    <w:rsid w:val="00BF7C77"/>
    <w:rPr>
      <w:b/>
      <w:bCs/>
      <w:i/>
      <w:iCs/>
      <w:lang w:val="ru-RU"/>
    </w:rPr>
  </w:style>
  <w:style w:type="paragraph" w:customStyle="1" w:styleId="Default">
    <w:name w:val="Default"/>
    <w:rsid w:val="00BF7C77"/>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CB0FEF"/>
    <w:pPr>
      <w:ind w:left="720"/>
      <w:contextualSpacing/>
    </w:pPr>
  </w:style>
  <w:style w:type="paragraph" w:styleId="a6">
    <w:name w:val="Body Text"/>
    <w:basedOn w:val="a"/>
    <w:link w:val="a7"/>
    <w:rsid w:val="00DF3CF1"/>
    <w:pPr>
      <w:tabs>
        <w:tab w:val="num" w:pos="426"/>
        <w:tab w:val="left" w:pos="567"/>
      </w:tabs>
      <w:autoSpaceDE/>
      <w:autoSpaceDN/>
      <w:ind w:right="-313"/>
      <w:jc w:val="both"/>
    </w:pPr>
  </w:style>
  <w:style w:type="character" w:customStyle="1" w:styleId="a7">
    <w:name w:val="Основной текст Знак"/>
    <w:basedOn w:val="a0"/>
    <w:link w:val="a6"/>
    <w:rsid w:val="00DF3CF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C77"/>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7C77"/>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F7C77"/>
    <w:rPr>
      <w:color w:val="0000FF" w:themeColor="hyperlink"/>
      <w:u w:val="single"/>
    </w:rPr>
  </w:style>
  <w:style w:type="paragraph" w:customStyle="1" w:styleId="ConsNormal">
    <w:name w:val="ConsNormal"/>
    <w:rsid w:val="00BF7C77"/>
    <w:pPr>
      <w:widowControl w:val="0"/>
      <w:autoSpaceDE w:val="0"/>
      <w:autoSpaceDN w:val="0"/>
      <w:adjustRightInd w:val="0"/>
      <w:spacing w:after="0" w:line="240" w:lineRule="auto"/>
      <w:ind w:right="19772" w:firstLine="720"/>
    </w:pPr>
    <w:rPr>
      <w:rFonts w:ascii="Times New Roman" w:eastAsia="Times New Roman" w:hAnsi="Times New Roman" w:cs="Times New Roman"/>
      <w:lang w:eastAsia="ru-RU"/>
    </w:rPr>
  </w:style>
  <w:style w:type="character" w:customStyle="1" w:styleId="-">
    <w:name w:val="Проспект -"/>
    <w:rsid w:val="00BF7C77"/>
    <w:rPr>
      <w:b/>
      <w:bCs/>
      <w:i/>
      <w:iCs/>
      <w:lang w:val="ru-RU"/>
    </w:rPr>
  </w:style>
  <w:style w:type="paragraph" w:customStyle="1" w:styleId="Default">
    <w:name w:val="Default"/>
    <w:rsid w:val="00BF7C77"/>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CB0FEF"/>
    <w:pPr>
      <w:ind w:left="720"/>
      <w:contextualSpacing/>
    </w:pPr>
  </w:style>
  <w:style w:type="paragraph" w:styleId="a6">
    <w:name w:val="Body Text"/>
    <w:basedOn w:val="a"/>
    <w:link w:val="a7"/>
    <w:rsid w:val="00DF3CF1"/>
    <w:pPr>
      <w:tabs>
        <w:tab w:val="num" w:pos="426"/>
        <w:tab w:val="left" w:pos="567"/>
      </w:tabs>
      <w:autoSpaceDE/>
      <w:autoSpaceDN/>
      <w:ind w:right="-313"/>
      <w:jc w:val="both"/>
    </w:pPr>
  </w:style>
  <w:style w:type="character" w:customStyle="1" w:styleId="a7">
    <w:name w:val="Основной текст Знак"/>
    <w:basedOn w:val="a0"/>
    <w:link w:val="a6"/>
    <w:rsid w:val="00DF3CF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x5-financ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515</Words>
  <Characters>2941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X5 Retail Group</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D.V. Kolesnik</cp:lastModifiedBy>
  <cp:revision>7</cp:revision>
  <dcterms:created xsi:type="dcterms:W3CDTF">2020-03-30T14:00:00Z</dcterms:created>
  <dcterms:modified xsi:type="dcterms:W3CDTF">2020-08-14T14:42:00Z</dcterms:modified>
</cp:coreProperties>
</file>